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4149F8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Żory, dnia 03</w:t>
      </w:r>
      <w:r w:rsidR="0080098E">
        <w:rPr>
          <w:rFonts w:asciiTheme="minorHAnsi" w:hAnsiTheme="minorHAnsi" w:cstheme="minorHAnsi"/>
          <w:sz w:val="21"/>
          <w:szCs w:val="21"/>
        </w:rPr>
        <w:t xml:space="preserve"> </w:t>
      </w:r>
      <w:r w:rsidR="00541756">
        <w:rPr>
          <w:rFonts w:asciiTheme="minorHAnsi" w:hAnsiTheme="minorHAnsi" w:cstheme="minorHAnsi"/>
          <w:sz w:val="21"/>
          <w:szCs w:val="21"/>
        </w:rPr>
        <w:t>grudnia</w:t>
      </w:r>
      <w:r w:rsidR="0080098E">
        <w:rPr>
          <w:rFonts w:asciiTheme="minorHAnsi" w:hAnsiTheme="minorHAnsi" w:cstheme="minorHAnsi"/>
          <w:sz w:val="21"/>
          <w:szCs w:val="21"/>
        </w:rPr>
        <w:t xml:space="preserve"> 2021</w:t>
      </w:r>
      <w:r w:rsidR="006F2F86">
        <w:rPr>
          <w:rFonts w:asciiTheme="minorHAnsi" w:hAnsiTheme="minorHAnsi" w:cstheme="minorHAnsi"/>
          <w:sz w:val="21"/>
          <w:szCs w:val="21"/>
        </w:rPr>
        <w:t>r.</w:t>
      </w:r>
    </w:p>
    <w:p w:rsidR="008B713E" w:rsidRPr="008D0345" w:rsidRDefault="006F2F86" w:rsidP="006F2F86">
      <w:pPr>
        <w:rPr>
          <w:rFonts w:asciiTheme="minorHAnsi" w:hAnsiTheme="minorHAnsi" w:cstheme="minorHAnsi"/>
          <w:b/>
          <w:sz w:val="21"/>
          <w:szCs w:val="21"/>
        </w:rPr>
      </w:pPr>
      <w:r w:rsidRPr="008D0345">
        <w:rPr>
          <w:rFonts w:asciiTheme="minorHAnsi" w:hAnsiTheme="minorHAnsi" w:cstheme="minorHAnsi"/>
          <w:b/>
          <w:sz w:val="21"/>
          <w:szCs w:val="21"/>
        </w:rPr>
        <w:t>Nazwa firmy:</w:t>
      </w:r>
    </w:p>
    <w:p w:rsidR="006F2F86" w:rsidRDefault="00A201F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Szkoła Podstawowa nr 16 z Oddziałami I</w:t>
      </w:r>
      <w:r w:rsidR="006F2F86">
        <w:rPr>
          <w:rFonts w:asciiTheme="minorHAnsi" w:hAnsiTheme="minorHAnsi" w:cstheme="minorHAnsi"/>
          <w:sz w:val="21"/>
          <w:szCs w:val="21"/>
        </w:rPr>
        <w:t>ntegracyjnymi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Im. Marii Konopnickiej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Ul. Osińska 50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44-240 Żory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Tel. 32 4345444</w:t>
      </w:r>
    </w:p>
    <w:p w:rsidR="006F2F86" w:rsidRDefault="00D23AAA" w:rsidP="006F2F86">
      <w:pPr>
        <w:rPr>
          <w:rFonts w:asciiTheme="minorHAnsi" w:hAnsiTheme="minorHAnsi" w:cstheme="minorHAnsi"/>
          <w:sz w:val="21"/>
          <w:szCs w:val="21"/>
        </w:rPr>
      </w:pPr>
      <w:hyperlink r:id="rId8" w:history="1">
        <w:r w:rsidR="008507D6" w:rsidRPr="00383B0F">
          <w:rPr>
            <w:rStyle w:val="Hipercze"/>
            <w:rFonts w:asciiTheme="minorHAnsi" w:hAnsiTheme="minorHAnsi" w:cstheme="minorHAnsi"/>
            <w:sz w:val="21"/>
            <w:szCs w:val="21"/>
          </w:rPr>
          <w:t>www.sp16.zory.pl</w:t>
        </w:r>
      </w:hyperlink>
    </w:p>
    <w:p w:rsidR="008507D6" w:rsidRDefault="008507D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sp16zory@sp16.zory.pl</w:t>
      </w: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4149F8" w:rsidRPr="006753CF" w:rsidRDefault="004149F8" w:rsidP="004149F8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4149F8" w:rsidRDefault="004149F8" w:rsidP="004149F8">
      <w:pPr>
        <w:jc w:val="center"/>
        <w:rPr>
          <w:b/>
          <w:sz w:val="28"/>
        </w:rPr>
      </w:pPr>
      <w:bookmarkStart w:id="1" w:name="_Hlk491372617"/>
      <w:r w:rsidRPr="006753CF">
        <w:rPr>
          <w:b/>
          <w:sz w:val="28"/>
        </w:rPr>
        <w:t xml:space="preserve">na dostawę </w:t>
      </w:r>
      <w:r>
        <w:rPr>
          <w:b/>
          <w:sz w:val="28"/>
        </w:rPr>
        <w:t xml:space="preserve">sprzętu do nagrywania, rejestrowania </w:t>
      </w:r>
    </w:p>
    <w:p w:rsidR="004149F8" w:rsidRDefault="004149F8" w:rsidP="004149F8">
      <w:pPr>
        <w:jc w:val="center"/>
        <w:rPr>
          <w:b/>
          <w:sz w:val="28"/>
        </w:rPr>
      </w:pPr>
      <w:r>
        <w:rPr>
          <w:b/>
          <w:sz w:val="28"/>
        </w:rPr>
        <w:t xml:space="preserve">i obróbki obrazu i dźwięku oraz specjalistycznych </w:t>
      </w:r>
    </w:p>
    <w:p w:rsidR="004149F8" w:rsidRDefault="004149F8" w:rsidP="004149F8">
      <w:pPr>
        <w:jc w:val="center"/>
        <w:rPr>
          <w:b/>
          <w:sz w:val="28"/>
        </w:rPr>
      </w:pPr>
      <w:r>
        <w:rPr>
          <w:b/>
          <w:sz w:val="28"/>
        </w:rPr>
        <w:t>urządzeń i narzędzi</w:t>
      </w:r>
      <w:r w:rsidRPr="006753CF">
        <w:rPr>
          <w:b/>
          <w:sz w:val="28"/>
        </w:rPr>
        <w:t xml:space="preserve"> </w:t>
      </w:r>
      <w:bookmarkEnd w:id="1"/>
    </w:p>
    <w:p w:rsidR="004149F8" w:rsidRPr="006753CF" w:rsidRDefault="004149F8" w:rsidP="004149F8">
      <w:pPr>
        <w:jc w:val="center"/>
        <w:rPr>
          <w:b/>
          <w:sz w:val="28"/>
        </w:rPr>
      </w:pPr>
      <w:r w:rsidRPr="006753CF">
        <w:rPr>
          <w:b/>
          <w:sz w:val="28"/>
        </w:rPr>
        <w:t xml:space="preserve">dla </w:t>
      </w:r>
      <w:bookmarkStart w:id="2" w:name="_Hlk490927133"/>
      <w:r w:rsidRPr="006753CF">
        <w:rPr>
          <w:b/>
          <w:sz w:val="28"/>
        </w:rPr>
        <w:t xml:space="preserve">potrzeb </w:t>
      </w:r>
      <w:bookmarkEnd w:id="2"/>
      <w:r w:rsidRPr="006753CF">
        <w:rPr>
          <w:b/>
          <w:sz w:val="28"/>
        </w:rPr>
        <w:t>realizacji projektu „Laboratoria Przyszłości”.</w:t>
      </w:r>
    </w:p>
    <w:p w:rsidR="004149F8" w:rsidRPr="006753CF" w:rsidRDefault="004149F8" w:rsidP="004149F8">
      <w:pPr>
        <w:jc w:val="center"/>
        <w:rPr>
          <w:b/>
          <w:sz w:val="28"/>
        </w:rPr>
      </w:pPr>
    </w:p>
    <w:p w:rsidR="004149F8" w:rsidRPr="006753CF" w:rsidRDefault="004149F8" w:rsidP="004149F8">
      <w:pPr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4149F8" w:rsidRPr="006753CF" w:rsidRDefault="004149F8" w:rsidP="004149F8">
      <w:pPr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dydaktycznych w Szkole Podstawowej nr 16 w ramach projektu „Laboratoria Przyszłości”.</w:t>
      </w: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D23AAA">
      <w:pPr>
        <w:pStyle w:val="Akapitzlist"/>
        <w:numPr>
          <w:ilvl w:val="0"/>
          <w:numId w:val="3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3" w:name="_Hlk490639865"/>
      <w:r w:rsidRPr="008B713E">
        <w:rPr>
          <w:rFonts w:asciiTheme="minorHAnsi" w:hAnsiTheme="minorHAnsi" w:cstheme="minorHAnsi"/>
          <w:b/>
        </w:rPr>
        <w:t>ZAMAWIAJĄCY:</w:t>
      </w:r>
      <w:r w:rsidR="008507D6">
        <w:rPr>
          <w:rFonts w:asciiTheme="minorHAnsi" w:hAnsiTheme="minorHAnsi" w:cstheme="minorHAnsi"/>
          <w:b/>
        </w:rPr>
        <w:t xml:space="preserve"> </w:t>
      </w:r>
    </w:p>
    <w:bookmarkEnd w:id="3"/>
    <w:p w:rsidR="006C3C39" w:rsidRPr="008D0345" w:rsidRDefault="008D0345" w:rsidP="008B713E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NABYWCA</w:t>
      </w:r>
      <w:r w:rsidR="008507D6" w:rsidRPr="008D0345">
        <w:rPr>
          <w:rFonts w:asciiTheme="minorHAnsi" w:hAnsiTheme="minorHAnsi" w:cstheme="minorHAnsi"/>
          <w:b/>
        </w:rPr>
        <w:t>: Gmina Miejska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Aleja Wojska Polskiego 25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651-170-63-71</w:t>
      </w:r>
    </w:p>
    <w:p w:rsidR="008B713E" w:rsidRPr="008D0345" w:rsidRDefault="008507D6" w:rsidP="00FB173F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ODBIORCA:</w:t>
      </w:r>
    </w:p>
    <w:p w:rsidR="008507D6" w:rsidRDefault="00A201F6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 16 z Oddziałami I</w:t>
      </w:r>
      <w:r w:rsidR="008507D6">
        <w:rPr>
          <w:rFonts w:asciiTheme="minorHAnsi" w:hAnsiTheme="minorHAnsi" w:cstheme="minorHAnsi"/>
        </w:rPr>
        <w:t>ntegracyjnymi im. Marii Konopnickiej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Osińska 50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D23AAA">
      <w:pPr>
        <w:pStyle w:val="Akapitzlist"/>
        <w:numPr>
          <w:ilvl w:val="0"/>
          <w:numId w:val="3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4149F8" w:rsidRPr="004149F8" w:rsidRDefault="004149F8" w:rsidP="004149F8">
      <w:pPr>
        <w:jc w:val="both"/>
      </w:pPr>
      <w:r w:rsidRPr="004149F8"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80098E" w:rsidRDefault="0080098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:rsidR="004149F8" w:rsidRDefault="004149F8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  <w:r w:rsidRPr="004149F8">
        <w:rPr>
          <w:rFonts w:asciiTheme="minorHAnsi" w:hAnsiTheme="minorHAnsi" w:cstheme="minorHAnsi"/>
          <w:b/>
          <w:bCs/>
          <w:sz w:val="24"/>
          <w:szCs w:val="24"/>
          <w:u w:val="single"/>
        </w:rPr>
        <w:t>SPECYFIKACJA</w:t>
      </w:r>
      <w:r>
        <w:rPr>
          <w:rFonts w:asciiTheme="minorHAnsi" w:hAnsiTheme="minorHAnsi" w:cstheme="minorHAnsi"/>
          <w:bCs/>
        </w:rPr>
        <w:t>:</w:t>
      </w:r>
    </w:p>
    <w:p w:rsidR="004149F8" w:rsidRDefault="004149F8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:rsidR="0080098E" w:rsidRDefault="0080098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5103"/>
      </w:tblGrid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E3717" w:rsidRPr="006F6260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Opis/minimalne wymagania techniczne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E3717" w:rsidRPr="0080098E" w:rsidRDefault="003906D8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Blenda Fotograficzna</w:t>
            </w:r>
          </w:p>
        </w:tc>
        <w:tc>
          <w:tcPr>
            <w:tcW w:w="1134" w:type="dxa"/>
          </w:tcPr>
          <w:p w:rsidR="00BE3717" w:rsidRDefault="003906D8" w:rsidP="006D53E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 w:rsidR="006D53E5"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 w:rsidR="0067603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D53E5" w:rsidRDefault="006D53E5" w:rsidP="00D23AA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hanging="68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Owalna</w:t>
            </w:r>
          </w:p>
          <w:p w:rsidR="006D53E5" w:rsidRDefault="006D53E5" w:rsidP="00D23AA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hanging="687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5w1</w:t>
            </w:r>
          </w:p>
          <w:p w:rsidR="006D53E5" w:rsidRPr="006D53E5" w:rsidRDefault="006D53E5" w:rsidP="00D23AA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hanging="687"/>
              <w:rPr>
                <w:color w:val="222222"/>
                <w:sz w:val="22"/>
                <w:szCs w:val="22"/>
              </w:rPr>
            </w:pPr>
            <w:r w:rsidRPr="006D53E5">
              <w:rPr>
                <w:color w:val="222222"/>
                <w:sz w:val="22"/>
                <w:szCs w:val="22"/>
              </w:rPr>
              <w:t>Rozmiar: 150x200 cm</w:t>
            </w:r>
          </w:p>
          <w:p w:rsidR="006D53E5" w:rsidRPr="006D53E5" w:rsidRDefault="006D53E5" w:rsidP="00D23AA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hanging="687"/>
              <w:rPr>
                <w:color w:val="222222"/>
                <w:sz w:val="22"/>
                <w:szCs w:val="22"/>
              </w:rPr>
            </w:pPr>
            <w:r w:rsidRPr="006D53E5">
              <w:rPr>
                <w:color w:val="222222"/>
                <w:sz w:val="22"/>
                <w:szCs w:val="22"/>
              </w:rPr>
              <w:t>Rozmiar po złożeniu: średnica 65cm</w:t>
            </w:r>
          </w:p>
          <w:p w:rsidR="006D53E5" w:rsidRDefault="006D53E5" w:rsidP="00D23AA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ind w:left="318" w:hanging="284"/>
              <w:rPr>
                <w:color w:val="222222"/>
                <w:sz w:val="22"/>
                <w:szCs w:val="22"/>
              </w:rPr>
            </w:pPr>
            <w:r w:rsidRPr="006D53E5">
              <w:rPr>
                <w:color w:val="222222"/>
                <w:sz w:val="22"/>
                <w:szCs w:val="22"/>
              </w:rPr>
              <w:t xml:space="preserve">Kolor płaszczyzn: </w:t>
            </w:r>
          </w:p>
          <w:p w:rsidR="006D53E5" w:rsidRDefault="006D53E5" w:rsidP="006D53E5">
            <w:pPr>
              <w:shd w:val="clear" w:color="auto" w:fill="FFFFFF"/>
              <w:ind w:left="318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dyfuzor - </w:t>
            </w:r>
            <w:r w:rsidRPr="006D53E5">
              <w:rPr>
                <w:color w:val="222222"/>
                <w:sz w:val="22"/>
                <w:szCs w:val="22"/>
                <w:shd w:val="clear" w:color="auto" w:fill="FFFFFF"/>
              </w:rPr>
              <w:t>rozprasza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jąca</w:t>
            </w:r>
            <w:r w:rsidRPr="006D53E5">
              <w:rPr>
                <w:color w:val="222222"/>
                <w:sz w:val="22"/>
                <w:szCs w:val="22"/>
                <w:shd w:val="clear" w:color="auto" w:fill="FFFFFF"/>
              </w:rPr>
              <w:t xml:space="preserve"> światło, obniża kontrast, działa podobnie jak </w:t>
            </w:r>
            <w:proofErr w:type="spellStart"/>
            <w:r w:rsidRPr="006D53E5">
              <w:rPr>
                <w:color w:val="222222"/>
                <w:sz w:val="22"/>
                <w:szCs w:val="22"/>
                <w:shd w:val="clear" w:color="auto" w:fill="FFFFFF"/>
              </w:rPr>
              <w:t>softbox</w:t>
            </w:r>
            <w:proofErr w:type="spellEnd"/>
            <w:r w:rsidRPr="006D53E5">
              <w:rPr>
                <w:color w:val="222222"/>
                <w:sz w:val="22"/>
                <w:szCs w:val="22"/>
                <w:shd w:val="clear" w:color="auto" w:fill="FFFFFF"/>
              </w:rPr>
              <w:t>, łagodzi przejścia tonalne</w:t>
            </w:r>
            <w:r w:rsidRPr="006D53E5">
              <w:rPr>
                <w:color w:val="222222"/>
                <w:sz w:val="22"/>
                <w:szCs w:val="22"/>
              </w:rPr>
              <w:t xml:space="preserve"> </w:t>
            </w:r>
          </w:p>
          <w:p w:rsidR="006D53E5" w:rsidRDefault="006D53E5" w:rsidP="006D53E5">
            <w:pPr>
              <w:shd w:val="clear" w:color="auto" w:fill="FFFFFF"/>
              <w:ind w:left="318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srebrna - </w:t>
            </w:r>
            <w:r w:rsidRPr="006D53E5">
              <w:rPr>
                <w:color w:val="222222"/>
                <w:sz w:val="22"/>
                <w:szCs w:val="22"/>
                <w:shd w:val="clear" w:color="auto" w:fill="FFFFFF"/>
              </w:rPr>
              <w:t>Blenda, która w założeniu odbija światło podobnie jak lustro. Ze względu jednak na nierówną powierzchnię odbijane światło nie pada idealnie równolegle, co daje efe</w:t>
            </w:r>
            <w:r w:rsidR="007A1EC4">
              <w:rPr>
                <w:color w:val="222222"/>
                <w:sz w:val="22"/>
                <w:szCs w:val="22"/>
                <w:shd w:val="clear" w:color="auto" w:fill="FFFFFF"/>
              </w:rPr>
              <w:t>kt ciekawych, miękkich ref</w:t>
            </w:r>
            <w:r w:rsidRPr="006D53E5">
              <w:rPr>
                <w:color w:val="222222"/>
                <w:sz w:val="22"/>
                <w:szCs w:val="22"/>
                <w:shd w:val="clear" w:color="auto" w:fill="FFFFFF"/>
              </w:rPr>
              <w:t>leksów. Ze względu na dużą "kierunkowość" odbijanego światła jest bardziej wymagająca niż blenda biała.</w:t>
            </w:r>
            <w:r w:rsidRPr="006D53E5">
              <w:rPr>
                <w:color w:val="222222"/>
                <w:sz w:val="22"/>
                <w:szCs w:val="22"/>
              </w:rPr>
              <w:t xml:space="preserve"> </w:t>
            </w:r>
          </w:p>
          <w:p w:rsidR="006D53E5" w:rsidRDefault="006D53E5" w:rsidP="006D53E5">
            <w:pPr>
              <w:shd w:val="clear" w:color="auto" w:fill="FFFFFF"/>
              <w:ind w:left="318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złota - </w:t>
            </w:r>
            <w:r w:rsidRPr="006D53E5">
              <w:rPr>
                <w:color w:val="222222"/>
                <w:sz w:val="22"/>
                <w:szCs w:val="22"/>
                <w:shd w:val="clear" w:color="auto" w:fill="FFFFFF"/>
              </w:rPr>
              <w:t>jest reflektorem, który w znacznym stopniu ociepla padające światło (nie dodając składnika czerwonego). Stosowana w fotografii ludzkiego ciała, często w fotografii aktu.</w:t>
            </w:r>
          </w:p>
          <w:p w:rsidR="006D53E5" w:rsidRDefault="006D53E5" w:rsidP="006D53E5">
            <w:pPr>
              <w:shd w:val="clear" w:color="auto" w:fill="FFFFFF"/>
              <w:ind w:left="318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czarna - </w:t>
            </w:r>
            <w:r w:rsidRPr="006D53E5">
              <w:rPr>
                <w:color w:val="222222"/>
                <w:sz w:val="22"/>
                <w:szCs w:val="22"/>
                <w:shd w:val="clear" w:color="auto" w:fill="FFFFFF"/>
              </w:rPr>
              <w:t>możemy jej użyć w kontrze do źródła światła, redukując niechciane odbicia i jednocześnie pogłębiając kontrast. Częściej jednak zastosowaniem dla tej płaszczyzny jest zastawka ustawiana na krawędzi kadru (tzw. "murzyn") lub jako robocze, neutralne czarne tło.</w:t>
            </w:r>
            <w:r w:rsidRPr="006D53E5">
              <w:rPr>
                <w:color w:val="222222"/>
                <w:sz w:val="22"/>
                <w:szCs w:val="22"/>
              </w:rPr>
              <w:t xml:space="preserve"> </w:t>
            </w:r>
          </w:p>
          <w:p w:rsidR="006D53E5" w:rsidRPr="006D53E5" w:rsidRDefault="006D53E5" w:rsidP="006D53E5">
            <w:pPr>
              <w:shd w:val="clear" w:color="auto" w:fill="FFFFFF"/>
              <w:ind w:left="318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Pr="006D53E5">
              <w:rPr>
                <w:color w:val="222222"/>
                <w:sz w:val="22"/>
                <w:szCs w:val="22"/>
              </w:rPr>
              <w:t>biała</w:t>
            </w:r>
            <w:r>
              <w:rPr>
                <w:color w:val="222222"/>
                <w:sz w:val="22"/>
                <w:szCs w:val="22"/>
              </w:rPr>
              <w:t xml:space="preserve"> - </w:t>
            </w:r>
            <w:r w:rsidR="002D48DC" w:rsidRPr="002D48DC">
              <w:rPr>
                <w:color w:val="222222"/>
                <w:sz w:val="22"/>
                <w:szCs w:val="22"/>
                <w:shd w:val="clear" w:color="auto" w:fill="FFFFFF"/>
              </w:rPr>
              <w:t>Podstawowa, najczęściej stosowana blenda. Odbija i rozprasza padające światło nie zmieniając temperatury barwowej. Stosowana jest w zastępstwie lamy doświetlającej, ustawiana w kontrze światło - obiekt. Efektem użycia blendy białej jest obniżenie kontrastu ujęcia. Stopień tego efektu zależny jest od rozmiaru blendy i jej odległości od fotografowanego obiektu.</w:t>
            </w:r>
          </w:p>
          <w:p w:rsidR="006D53E5" w:rsidRPr="006D53E5" w:rsidRDefault="006D53E5" w:rsidP="00D23AA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ind w:left="318" w:hanging="284"/>
              <w:rPr>
                <w:color w:val="222222"/>
                <w:sz w:val="22"/>
                <w:szCs w:val="22"/>
              </w:rPr>
            </w:pPr>
            <w:r w:rsidRPr="006D53E5">
              <w:rPr>
                <w:color w:val="222222"/>
                <w:sz w:val="22"/>
                <w:szCs w:val="22"/>
              </w:rPr>
              <w:t>Konstrukcja samonośna: nie wymaga stelaża, statywu</w:t>
            </w:r>
          </w:p>
          <w:p w:rsidR="006D53E5" w:rsidRPr="006D53E5" w:rsidRDefault="006D53E5" w:rsidP="00D23AAA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100" w:beforeAutospacing="1" w:after="100" w:afterAutospacing="1"/>
              <w:ind w:hanging="687"/>
              <w:rPr>
                <w:color w:val="222222"/>
                <w:sz w:val="22"/>
                <w:szCs w:val="22"/>
              </w:rPr>
            </w:pPr>
            <w:r w:rsidRPr="006D53E5">
              <w:rPr>
                <w:color w:val="222222"/>
                <w:sz w:val="22"/>
                <w:szCs w:val="22"/>
              </w:rPr>
              <w:t>W zestawie: praktyczny pokrowiec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717" w:rsidRPr="0080098E" w:rsidRDefault="003906D8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Greenscreen</w:t>
            </w:r>
            <w:proofErr w:type="spellEnd"/>
          </w:p>
        </w:tc>
        <w:tc>
          <w:tcPr>
            <w:tcW w:w="1134" w:type="dxa"/>
          </w:tcPr>
          <w:p w:rsidR="00BE3717" w:rsidRDefault="003906D8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2D48DC" w:rsidRPr="002D48DC" w:rsidRDefault="002D48DC" w:rsidP="002D48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Pr="002D48DC">
              <w:rPr>
                <w:color w:val="222222"/>
                <w:sz w:val="22"/>
                <w:szCs w:val="22"/>
              </w:rPr>
              <w:t>Rozmiar otwartego ekranu: 150 x 200 cm</w:t>
            </w:r>
            <w:r w:rsidR="00FC7DAB">
              <w:rPr>
                <w:color w:val="222222"/>
                <w:sz w:val="22"/>
                <w:szCs w:val="22"/>
              </w:rPr>
              <w:t>,</w:t>
            </w:r>
          </w:p>
          <w:p w:rsidR="002D48DC" w:rsidRPr="002D48DC" w:rsidRDefault="002D48DC" w:rsidP="002D48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Pr="002D48DC">
              <w:rPr>
                <w:color w:val="222222"/>
                <w:sz w:val="22"/>
                <w:szCs w:val="22"/>
              </w:rPr>
              <w:t>Zmniejszony w podstawie rozmiar: 155*12*12cm</w:t>
            </w:r>
            <w:r w:rsidR="00FC7DAB">
              <w:rPr>
                <w:color w:val="222222"/>
                <w:sz w:val="22"/>
                <w:szCs w:val="22"/>
              </w:rPr>
              <w:t>,</w:t>
            </w:r>
          </w:p>
          <w:p w:rsidR="002D48DC" w:rsidRPr="002D48DC" w:rsidRDefault="002D48DC" w:rsidP="002D48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Pr="002D48DC">
              <w:rPr>
                <w:color w:val="222222"/>
                <w:sz w:val="22"/>
                <w:szCs w:val="22"/>
              </w:rPr>
              <w:t>Materiał zasłony tła. Wysokiej jakości folia poliestrowa</w:t>
            </w:r>
            <w:r w:rsidR="00FC7DAB">
              <w:rPr>
                <w:color w:val="222222"/>
                <w:sz w:val="22"/>
                <w:szCs w:val="22"/>
              </w:rPr>
              <w:t>,</w:t>
            </w:r>
          </w:p>
          <w:p w:rsidR="002D48DC" w:rsidRPr="002D48DC" w:rsidRDefault="002D48DC" w:rsidP="002D48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Pr="002D48DC">
              <w:rPr>
                <w:color w:val="222222"/>
                <w:sz w:val="22"/>
                <w:szCs w:val="22"/>
              </w:rPr>
              <w:t>Materiał podstawy. Stop aluminium</w:t>
            </w:r>
            <w:r w:rsidR="00FC7DAB">
              <w:rPr>
                <w:color w:val="222222"/>
                <w:sz w:val="22"/>
                <w:szCs w:val="22"/>
              </w:rPr>
              <w:t>,</w:t>
            </w:r>
          </w:p>
          <w:p w:rsidR="002D48DC" w:rsidRDefault="002D48DC" w:rsidP="002D48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Pr="002D48DC">
              <w:rPr>
                <w:color w:val="222222"/>
                <w:sz w:val="22"/>
                <w:szCs w:val="22"/>
              </w:rPr>
              <w:t>Kolor</w:t>
            </w:r>
            <w:r>
              <w:rPr>
                <w:color w:val="222222"/>
                <w:sz w:val="22"/>
                <w:szCs w:val="22"/>
              </w:rPr>
              <w:t xml:space="preserve"> materiału</w:t>
            </w:r>
            <w:r w:rsidRPr="002D48DC">
              <w:rPr>
                <w:color w:val="222222"/>
                <w:sz w:val="22"/>
                <w:szCs w:val="22"/>
              </w:rPr>
              <w:t>: Zielony</w:t>
            </w:r>
            <w:r w:rsidR="00FC7DAB">
              <w:rPr>
                <w:color w:val="222222"/>
                <w:sz w:val="22"/>
                <w:szCs w:val="22"/>
              </w:rPr>
              <w:t>,</w:t>
            </w:r>
          </w:p>
          <w:p w:rsidR="00FC7DAB" w:rsidRPr="002D48DC" w:rsidRDefault="00FC7DAB" w:rsidP="002D48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- Stojak do podciągania,</w:t>
            </w:r>
          </w:p>
          <w:p w:rsidR="002D48DC" w:rsidRPr="002D48DC" w:rsidRDefault="002D48DC" w:rsidP="002D48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Opakowanie zawiera: </w:t>
            </w:r>
            <w:r w:rsidRPr="002D48DC">
              <w:rPr>
                <w:color w:val="222222"/>
                <w:sz w:val="22"/>
                <w:szCs w:val="22"/>
              </w:rPr>
              <w:t>1 x zielony ekran, tło chromowane</w:t>
            </w:r>
            <w:r w:rsidR="00FC7DAB">
              <w:rPr>
                <w:color w:val="222222"/>
                <w:sz w:val="22"/>
                <w:szCs w:val="22"/>
              </w:rPr>
              <w:t>,</w:t>
            </w:r>
          </w:p>
          <w:p w:rsidR="002D48DC" w:rsidRPr="002D48DC" w:rsidRDefault="002D48DC" w:rsidP="002D48DC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- </w:t>
            </w:r>
            <w:r w:rsidRPr="002D48DC">
              <w:rPr>
                <w:color w:val="222222"/>
                <w:sz w:val="22"/>
                <w:szCs w:val="22"/>
              </w:rPr>
              <w:t>1 x torba do przenoszenia</w:t>
            </w:r>
            <w:r w:rsidR="00FC7DAB">
              <w:rPr>
                <w:color w:val="222222"/>
                <w:sz w:val="22"/>
                <w:szCs w:val="22"/>
              </w:rPr>
              <w:t>,</w:t>
            </w:r>
          </w:p>
          <w:p w:rsidR="00A201F6" w:rsidRPr="0080098E" w:rsidRDefault="00A201F6" w:rsidP="00A201F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717" w:rsidRPr="0080098E" w:rsidRDefault="003906D8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Głośniki komputerowe</w:t>
            </w:r>
          </w:p>
        </w:tc>
        <w:tc>
          <w:tcPr>
            <w:tcW w:w="1134" w:type="dxa"/>
          </w:tcPr>
          <w:p w:rsidR="00BE3717" w:rsidRDefault="00A201F6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906D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906D8"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C7DAB" w:rsidRPr="00FC7DAB" w:rsidRDefault="00FC7DAB" w:rsidP="00D23AAA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Rodzaj zestawu: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2.1 - 2 głośniki + głośnik basowy</w:t>
            </w:r>
          </w:p>
          <w:p w:rsidR="00FC7DAB" w:rsidRPr="00FC7DAB" w:rsidRDefault="00FC7DAB" w:rsidP="00D23AAA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Rodzaj podłączenia: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Bluetooth</w:t>
            </w:r>
          </w:p>
          <w:p w:rsidR="00FC7DAB" w:rsidRPr="00FC7DAB" w:rsidRDefault="00FC7DAB" w:rsidP="00D23AAA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Maks. moc głośnika basowego (RMS):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15 W</w:t>
            </w:r>
          </w:p>
          <w:p w:rsidR="00FC7DAB" w:rsidRPr="00FC7DAB" w:rsidRDefault="00FC7DAB" w:rsidP="00D23AAA">
            <w:pPr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Moc głośnika satelitarnego (RMS):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7,5 W</w:t>
            </w:r>
          </w:p>
          <w:p w:rsidR="00FC7DAB" w:rsidRPr="00FC7DAB" w:rsidRDefault="00FC7DAB" w:rsidP="00D23AAA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Najniższa częstotliwość: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 xml:space="preserve">50 </w:t>
            </w:r>
            <w:proofErr w:type="spellStart"/>
            <w:r w:rsidRPr="00FC7DAB">
              <w:rPr>
                <w:b/>
                <w:bCs/>
                <w:color w:val="222222"/>
                <w:sz w:val="22"/>
                <w:szCs w:val="22"/>
              </w:rPr>
              <w:t>Hz</w:t>
            </w:r>
            <w:proofErr w:type="spellEnd"/>
          </w:p>
          <w:p w:rsidR="00FC7DAB" w:rsidRPr="00FC7DAB" w:rsidRDefault="00FC7DAB" w:rsidP="00D23AAA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Najwyższa częstotliwość: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20 kHz</w:t>
            </w:r>
          </w:p>
          <w:p w:rsidR="00FC7DAB" w:rsidRPr="00FC7DAB" w:rsidRDefault="00FC7DAB" w:rsidP="00D23AAA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lastRenderedPageBreak/>
              <w:t>Dekoder dźwięku: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brak</w:t>
            </w:r>
          </w:p>
          <w:p w:rsidR="00FC7DAB" w:rsidRPr="00FC7DAB" w:rsidRDefault="00FC7DAB" w:rsidP="00D23AAA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Ekranowanie magnetyczne: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tak</w:t>
            </w:r>
          </w:p>
          <w:p w:rsidR="00FC7DAB" w:rsidRPr="00FC7DAB" w:rsidRDefault="00FC7DAB" w:rsidP="00D23AA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Pilot: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bezprzewodowy</w:t>
            </w:r>
          </w:p>
          <w:p w:rsidR="00FC7DAB" w:rsidRPr="00FC7DAB" w:rsidRDefault="00FC7DAB" w:rsidP="00D23AAA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Materiał powłoki zewnętrznej: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tworzywo sztuczne</w:t>
            </w:r>
          </w:p>
          <w:p w:rsidR="00FC7DAB" w:rsidRPr="00FC7DAB" w:rsidRDefault="00FC7DAB" w:rsidP="00D23AAA">
            <w:pPr>
              <w:numPr>
                <w:ilvl w:val="0"/>
                <w:numId w:val="19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Barwa: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czarny</w:t>
            </w:r>
          </w:p>
          <w:p w:rsidR="00FC7DAB" w:rsidRPr="00FC7DAB" w:rsidRDefault="00FC7DAB" w:rsidP="00D23AAA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Zasilacz: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wewnętrzny</w:t>
            </w:r>
          </w:p>
          <w:p w:rsidR="00FC7DAB" w:rsidRPr="00FC7DAB" w:rsidRDefault="00FC7DAB" w:rsidP="00FC7DAB">
            <w:pPr>
              <w:shd w:val="clear" w:color="auto" w:fill="FFFFFF"/>
              <w:tabs>
                <w:tab w:val="num" w:pos="317"/>
              </w:tabs>
              <w:ind w:left="317" w:hanging="284"/>
              <w:outlineLvl w:val="1"/>
              <w:rPr>
                <w:b/>
                <w:bCs/>
                <w:color w:val="222222"/>
                <w:sz w:val="22"/>
                <w:szCs w:val="22"/>
              </w:rPr>
            </w:pPr>
            <w:r w:rsidRPr="00FC7DAB">
              <w:rPr>
                <w:b/>
                <w:bCs/>
                <w:color w:val="222222"/>
                <w:sz w:val="22"/>
                <w:szCs w:val="22"/>
              </w:rPr>
              <w:t>Wyjścia / wejścia</w:t>
            </w:r>
            <w:r>
              <w:rPr>
                <w:b/>
                <w:bCs/>
                <w:color w:val="222222"/>
                <w:sz w:val="22"/>
                <w:szCs w:val="22"/>
              </w:rPr>
              <w:t>:</w:t>
            </w:r>
          </w:p>
          <w:p w:rsidR="00FC7DAB" w:rsidRPr="00FC7DAB" w:rsidRDefault="00FC7DAB" w:rsidP="00D23A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Wejście liniowe audio: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tak</w:t>
            </w:r>
          </w:p>
          <w:p w:rsidR="00FC7DAB" w:rsidRPr="00FC7DAB" w:rsidRDefault="00FC7DAB" w:rsidP="00D23A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Wejście analogowe wielokanałowe: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nie</w:t>
            </w:r>
          </w:p>
          <w:p w:rsidR="00FC7DAB" w:rsidRPr="00FC7DAB" w:rsidRDefault="00FC7DAB" w:rsidP="00D23A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Wejście cyfrowe (S/PDIF):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nie</w:t>
            </w:r>
          </w:p>
          <w:p w:rsidR="00FC7DAB" w:rsidRPr="00FC7DAB" w:rsidRDefault="00FC7DAB" w:rsidP="00D23AAA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317"/>
              </w:tabs>
              <w:ind w:left="317" w:hanging="284"/>
              <w:rPr>
                <w:color w:val="222222"/>
                <w:sz w:val="22"/>
                <w:szCs w:val="22"/>
              </w:rPr>
            </w:pPr>
            <w:r w:rsidRPr="00FC7DAB">
              <w:rPr>
                <w:color w:val="222222"/>
                <w:sz w:val="22"/>
                <w:szCs w:val="22"/>
              </w:rPr>
              <w:t>Wyjście słuchawkowe: </w:t>
            </w:r>
            <w:r w:rsidRPr="00FC7DAB">
              <w:rPr>
                <w:b/>
                <w:bCs/>
                <w:color w:val="222222"/>
                <w:sz w:val="22"/>
                <w:szCs w:val="22"/>
              </w:rPr>
              <w:t>tak</w:t>
            </w:r>
          </w:p>
          <w:p w:rsidR="00042B4E" w:rsidRPr="0080098E" w:rsidRDefault="00042B4E" w:rsidP="00042B4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BE3717" w:rsidRPr="0080098E" w:rsidRDefault="003906D8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Klocki do samodzielnej konstrukcji z akcesoriami</w:t>
            </w:r>
          </w:p>
        </w:tc>
        <w:tc>
          <w:tcPr>
            <w:tcW w:w="1134" w:type="dxa"/>
          </w:tcPr>
          <w:p w:rsidR="00BE3717" w:rsidRPr="0080098E" w:rsidRDefault="003906D8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 w:rsidR="00A032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C7DAB" w:rsidRPr="00CB1C1F" w:rsidRDefault="00FC7DAB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CB1C1F">
              <w:rPr>
                <w:rFonts w:ascii="Times New Roman" w:hAnsi="Times New Roman"/>
                <w:bCs/>
              </w:rPr>
              <w:t>-</w:t>
            </w:r>
            <w:r w:rsidR="003906D8" w:rsidRPr="00CB1C1F">
              <w:rPr>
                <w:rFonts w:ascii="Times New Roman" w:hAnsi="Times New Roman"/>
                <w:bCs/>
              </w:rPr>
              <w:t xml:space="preserve"> </w:t>
            </w:r>
            <w:r w:rsidRPr="00CB1C1F">
              <w:rPr>
                <w:rFonts w:ascii="Times New Roman" w:hAnsi="Times New Roman"/>
                <w:bCs/>
              </w:rPr>
              <w:t>umożliwiają tworzenie jeszcze większych, a wciąż lekkich konstrukcji,</w:t>
            </w:r>
          </w:p>
          <w:p w:rsidR="00FC7DAB" w:rsidRPr="00CB1C1F" w:rsidRDefault="00FC7DAB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CB1C1F">
              <w:rPr>
                <w:rFonts w:ascii="Times New Roman" w:hAnsi="Times New Roman"/>
                <w:bCs/>
              </w:rPr>
              <w:t xml:space="preserve">- </w:t>
            </w:r>
            <w:r w:rsidR="00CB1C1F" w:rsidRPr="00CB1C1F">
              <w:rPr>
                <w:rFonts w:ascii="Times New Roman" w:hAnsi="Times New Roman"/>
                <w:bCs/>
              </w:rPr>
              <w:t>umożliwiają wgląd do wnętrza zbudowanej bryły,</w:t>
            </w:r>
          </w:p>
          <w:p w:rsidR="00CB1C1F" w:rsidRPr="00CB1C1F" w:rsidRDefault="00CB1C1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CB1C1F">
              <w:rPr>
                <w:rFonts w:ascii="Times New Roman" w:hAnsi="Times New Roman"/>
                <w:bCs/>
              </w:rPr>
              <w:t>- za ich pomocą łatwiej można wyjaśniać pojęcia związane z budową bryły (krawędzie, kąty, przekątne itp.),</w:t>
            </w:r>
          </w:p>
          <w:p w:rsidR="00A03216" w:rsidRPr="00CB1C1F" w:rsidRDefault="00FC7DAB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CB1C1F">
              <w:rPr>
                <w:rFonts w:ascii="Times New Roman" w:hAnsi="Times New Roman"/>
                <w:bCs/>
              </w:rPr>
              <w:t xml:space="preserve">- </w:t>
            </w:r>
            <w:r w:rsidR="003906D8" w:rsidRPr="00CB1C1F">
              <w:rPr>
                <w:rFonts w:ascii="Times New Roman" w:hAnsi="Times New Roman"/>
                <w:bCs/>
              </w:rPr>
              <w:t>zestaw klasowy</w:t>
            </w:r>
            <w:r w:rsidR="00CB1C1F" w:rsidRPr="00CB1C1F">
              <w:rPr>
                <w:rFonts w:ascii="Times New Roman" w:hAnsi="Times New Roman"/>
                <w:bCs/>
              </w:rPr>
              <w:t>,</w:t>
            </w:r>
          </w:p>
          <w:p w:rsidR="00FC7DAB" w:rsidRPr="00CB1C1F" w:rsidRDefault="00FC7DAB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CB1C1F">
              <w:rPr>
                <w:rFonts w:ascii="Times New Roman" w:hAnsi="Times New Roman"/>
                <w:bCs/>
              </w:rPr>
              <w:t>- komplet zawiera aż 8 różnych figur, co zdecydowana poszerza liczbę brył, jakie możemy skonstruować,</w:t>
            </w:r>
          </w:p>
          <w:p w:rsidR="00FC7DAB" w:rsidRPr="00CB1C1F" w:rsidRDefault="00FC7DAB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CB1C1F">
              <w:rPr>
                <w:rFonts w:ascii="Times New Roman" w:hAnsi="Times New Roman"/>
                <w:bCs/>
              </w:rPr>
              <w:t>- 460 elementów w 8 kształtach,</w:t>
            </w:r>
          </w:p>
          <w:p w:rsidR="00FC7DAB" w:rsidRPr="0080098E" w:rsidRDefault="00FC7DAB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C1F">
              <w:rPr>
                <w:rFonts w:ascii="Times New Roman" w:hAnsi="Times New Roman"/>
                <w:bCs/>
              </w:rPr>
              <w:t>- zamykane pudełko</w:t>
            </w:r>
          </w:p>
        </w:tc>
      </w:tr>
      <w:tr w:rsidR="003906D8" w:rsidTr="00BE3717">
        <w:tc>
          <w:tcPr>
            <w:tcW w:w="988" w:type="dxa"/>
          </w:tcPr>
          <w:p w:rsidR="003906D8" w:rsidRDefault="003906D8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906D8" w:rsidRDefault="003906D8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Robot edukacyjny wraz z akcesoriami</w:t>
            </w:r>
          </w:p>
        </w:tc>
        <w:tc>
          <w:tcPr>
            <w:tcW w:w="1134" w:type="dxa"/>
          </w:tcPr>
          <w:p w:rsidR="003906D8" w:rsidRDefault="003906D8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szt.</w:t>
            </w:r>
          </w:p>
        </w:tc>
        <w:tc>
          <w:tcPr>
            <w:tcW w:w="5103" w:type="dxa"/>
          </w:tcPr>
          <w:p w:rsidR="003906D8" w:rsidRPr="006B2769" w:rsidRDefault="00CB1C1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>- robot 3w1, dzięki któremu można zbudować czołg, trójkołowy samochód wyścigowy oraz robota balansującego,</w:t>
            </w:r>
          </w:p>
          <w:p w:rsidR="00CB1C1F" w:rsidRPr="006B2769" w:rsidRDefault="00CB1C1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 xml:space="preserve">- programowanie graficzne: </w:t>
            </w:r>
            <w:proofErr w:type="spellStart"/>
            <w:r w:rsidRPr="006B2769">
              <w:rPr>
                <w:rFonts w:ascii="Times New Roman" w:hAnsi="Times New Roman"/>
                <w:bCs/>
              </w:rPr>
              <w:t>mBlock</w:t>
            </w:r>
            <w:proofErr w:type="spellEnd"/>
            <w:r w:rsidRPr="006B2769">
              <w:rPr>
                <w:rFonts w:ascii="Times New Roman" w:hAnsi="Times New Roman"/>
                <w:bCs/>
              </w:rPr>
              <w:t xml:space="preserve"> (zgodny ze Scratch 2.0) dla Windows,</w:t>
            </w:r>
          </w:p>
          <w:p w:rsidR="00CB1C1F" w:rsidRPr="006B2769" w:rsidRDefault="00CB1C1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 xml:space="preserve">- programowanie tekstowe: </w:t>
            </w:r>
            <w:proofErr w:type="spellStart"/>
            <w:r w:rsidRPr="006B2769">
              <w:rPr>
                <w:rFonts w:ascii="Times New Roman" w:hAnsi="Times New Roman"/>
                <w:bCs/>
              </w:rPr>
              <w:t>Arduino</w:t>
            </w:r>
            <w:proofErr w:type="spellEnd"/>
            <w:r w:rsidRPr="006B2769">
              <w:rPr>
                <w:rFonts w:ascii="Times New Roman" w:hAnsi="Times New Roman"/>
                <w:bCs/>
              </w:rPr>
              <w:t xml:space="preserve"> IDE dla Windows,</w:t>
            </w:r>
          </w:p>
          <w:p w:rsidR="00CB1C1F" w:rsidRPr="006B2769" w:rsidRDefault="00CB1C1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 xml:space="preserve">- Sterownik: </w:t>
            </w:r>
            <w:proofErr w:type="spellStart"/>
            <w:r w:rsidRPr="006B2769">
              <w:rPr>
                <w:rFonts w:ascii="Times New Roman" w:hAnsi="Times New Roman"/>
                <w:bCs/>
              </w:rPr>
              <w:t>Auriga</w:t>
            </w:r>
            <w:proofErr w:type="spellEnd"/>
            <w:r w:rsidRPr="006B2769">
              <w:rPr>
                <w:rFonts w:ascii="Times New Roman" w:hAnsi="Times New Roman"/>
                <w:bCs/>
              </w:rPr>
              <w:t xml:space="preserve"> zgodny z </w:t>
            </w:r>
            <w:proofErr w:type="spellStart"/>
            <w:r w:rsidRPr="006B2769">
              <w:rPr>
                <w:rFonts w:ascii="Times New Roman" w:hAnsi="Times New Roman"/>
                <w:bCs/>
              </w:rPr>
              <w:t>Arduino</w:t>
            </w:r>
            <w:proofErr w:type="spellEnd"/>
            <w:r w:rsidRPr="006B2769">
              <w:rPr>
                <w:rFonts w:ascii="Times New Roman" w:hAnsi="Times New Roman"/>
                <w:bCs/>
              </w:rPr>
              <w:t xml:space="preserve"> Mega</w:t>
            </w:r>
          </w:p>
          <w:p w:rsidR="00CB1C1F" w:rsidRPr="006B2769" w:rsidRDefault="00CB1C1F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>- Czujniki i moduły:</w:t>
            </w:r>
          </w:p>
          <w:p w:rsidR="00CB1C1F" w:rsidRPr="006B2769" w:rsidRDefault="00CB1C1F" w:rsidP="00D23AA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>Czujniki światła – 2 szt.,</w:t>
            </w:r>
          </w:p>
          <w:p w:rsidR="00CB1C1F" w:rsidRPr="006B2769" w:rsidRDefault="00CB1C1F" w:rsidP="00D23AA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>Czujnik dźwięku – 1 szt.,</w:t>
            </w:r>
          </w:p>
          <w:p w:rsidR="00CB1C1F" w:rsidRPr="006B2769" w:rsidRDefault="00CB1C1F" w:rsidP="00D23AA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>Żyroskop – 1 szt.,</w:t>
            </w:r>
          </w:p>
          <w:p w:rsidR="00CB1C1F" w:rsidRPr="006B2769" w:rsidRDefault="00CB1C1F" w:rsidP="00D23AA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>Czujnik temperatury – 1 szt.,</w:t>
            </w:r>
          </w:p>
          <w:p w:rsidR="00CB1C1F" w:rsidRPr="006B2769" w:rsidRDefault="00CB1C1F" w:rsidP="00D23AA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>Czujnik odległości – 1 szt.,</w:t>
            </w:r>
          </w:p>
          <w:p w:rsidR="00CB1C1F" w:rsidRPr="006B2769" w:rsidRDefault="00CB1C1F" w:rsidP="00D23AAA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>Podwójny czujnik linii – 1 szt.,</w:t>
            </w:r>
          </w:p>
          <w:p w:rsidR="00CB1C1F" w:rsidRPr="006B2769" w:rsidRDefault="00CB1C1F" w:rsidP="00CB1C1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6B2769">
              <w:rPr>
                <w:bCs/>
                <w:sz w:val="22"/>
                <w:szCs w:val="22"/>
              </w:rPr>
              <w:t>- Urządzenia wyjścia:</w:t>
            </w:r>
          </w:p>
          <w:p w:rsidR="00CB1C1F" w:rsidRPr="006B2769" w:rsidRDefault="006B2769" w:rsidP="00D23AA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 xml:space="preserve">Silniki DC z </w:t>
            </w:r>
            <w:proofErr w:type="spellStart"/>
            <w:r w:rsidRPr="006B2769">
              <w:rPr>
                <w:rFonts w:ascii="Times New Roman" w:hAnsi="Times New Roman"/>
                <w:bCs/>
              </w:rPr>
              <w:t>enkoderem</w:t>
            </w:r>
            <w:proofErr w:type="spellEnd"/>
            <w:r w:rsidRPr="006B2769">
              <w:rPr>
                <w:rFonts w:ascii="Times New Roman" w:hAnsi="Times New Roman"/>
                <w:bCs/>
              </w:rPr>
              <w:t xml:space="preserve"> –</w:t>
            </w:r>
            <w:r>
              <w:rPr>
                <w:rFonts w:ascii="Times New Roman" w:hAnsi="Times New Roman"/>
                <w:bCs/>
              </w:rPr>
              <w:t xml:space="preserve"> 2</w:t>
            </w:r>
            <w:r w:rsidRPr="006B2769">
              <w:rPr>
                <w:rFonts w:ascii="Times New Roman" w:hAnsi="Times New Roman"/>
                <w:bCs/>
              </w:rPr>
              <w:t xml:space="preserve"> szt.,</w:t>
            </w:r>
          </w:p>
          <w:p w:rsidR="006B2769" w:rsidRPr="006B2769" w:rsidRDefault="006B2769" w:rsidP="00D23AA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6B2769">
              <w:rPr>
                <w:rFonts w:ascii="Times New Roman" w:hAnsi="Times New Roman"/>
                <w:bCs/>
              </w:rPr>
              <w:t>Brzęczyk – 1 szt.</w:t>
            </w:r>
          </w:p>
          <w:p w:rsidR="006B2769" w:rsidRPr="006B2769" w:rsidRDefault="006B2769" w:rsidP="00D23AA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jc w:val="both"/>
              <w:rPr>
                <w:bCs/>
              </w:rPr>
            </w:pPr>
            <w:r w:rsidRPr="006B2769">
              <w:rPr>
                <w:rFonts w:ascii="Times New Roman" w:hAnsi="Times New Roman"/>
                <w:bCs/>
              </w:rPr>
              <w:t>Dioda LED RGB – 12 szt.</w:t>
            </w:r>
          </w:p>
          <w:p w:rsidR="006B2769" w:rsidRPr="006B2769" w:rsidRDefault="006B2769" w:rsidP="006B276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B2769">
              <w:rPr>
                <w:bCs/>
                <w:sz w:val="22"/>
                <w:szCs w:val="22"/>
              </w:rPr>
              <w:t xml:space="preserve">- Ponad 100 elementów: 2 x silnik z </w:t>
            </w:r>
            <w:proofErr w:type="spellStart"/>
            <w:r w:rsidRPr="006B2769">
              <w:rPr>
                <w:bCs/>
                <w:sz w:val="22"/>
                <w:szCs w:val="22"/>
              </w:rPr>
              <w:t>enkoderem</w:t>
            </w:r>
            <w:proofErr w:type="spellEnd"/>
            <w:r w:rsidRPr="006B2769">
              <w:rPr>
                <w:bCs/>
                <w:sz w:val="22"/>
                <w:szCs w:val="22"/>
              </w:rPr>
              <w:t xml:space="preserve">, 1 x sterowni Me </w:t>
            </w:r>
            <w:proofErr w:type="spellStart"/>
            <w:r w:rsidRPr="006B2769">
              <w:rPr>
                <w:bCs/>
                <w:sz w:val="22"/>
                <w:szCs w:val="22"/>
              </w:rPr>
              <w:t>Auriga</w:t>
            </w:r>
            <w:proofErr w:type="spellEnd"/>
            <w:r w:rsidRPr="006B2769">
              <w:rPr>
                <w:bCs/>
                <w:sz w:val="22"/>
                <w:szCs w:val="22"/>
              </w:rPr>
              <w:t>, 2 x czujnik światła, 1 x czujnik dźwięku, 1 x żyroskop, 1 x czujnik temperatury, 1 x czujnik odległości, 1 x podwójny czujnik linii, 2 x moduł Bluetooth, 2 x opona 90T, 2 x gąsienica, 2 x belka, 1 x belka, 6 x wspornik (3 typy), 38 x śruba (5 typów), 2 x kątownik (2 typy), 8 x koło zębate (3 typy), 1 x klucz płaski, 1 x śrubokręt, 1 x kabel do silnika, 1 x kabel USB, 1 x instrukcja</w:t>
            </w:r>
          </w:p>
        </w:tc>
      </w:tr>
      <w:tr w:rsidR="003906D8" w:rsidTr="00BE3717">
        <w:tc>
          <w:tcPr>
            <w:tcW w:w="988" w:type="dxa"/>
          </w:tcPr>
          <w:p w:rsidR="003906D8" w:rsidRDefault="003906D8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3906D8" w:rsidRDefault="003906D8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Mikroskop wraz z akcesoriami</w:t>
            </w:r>
          </w:p>
        </w:tc>
        <w:tc>
          <w:tcPr>
            <w:tcW w:w="1134" w:type="dxa"/>
          </w:tcPr>
          <w:p w:rsidR="003906D8" w:rsidRDefault="003906D8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szt.</w:t>
            </w:r>
          </w:p>
        </w:tc>
        <w:tc>
          <w:tcPr>
            <w:tcW w:w="5103" w:type="dxa"/>
          </w:tcPr>
          <w:p w:rsidR="003906D8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Okular WF10X</w:t>
            </w:r>
          </w:p>
          <w:p w:rsidR="006B2769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Głowica: Binokular, kąt nachylenia 45°, obrót 360°,</w:t>
            </w:r>
          </w:p>
          <w:p w:rsidR="006B2769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Obiektywy achromatyczne 10X, 40X, 100X OIL,</w:t>
            </w:r>
          </w:p>
          <w:p w:rsidR="006B2769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Tubus metalowy,</w:t>
            </w:r>
          </w:p>
          <w:p w:rsidR="006B2769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lastRenderedPageBreak/>
              <w:t>- Śruba makro- i mikrometryczna 8 mm (22 mm; 1,3 mm),</w:t>
            </w:r>
          </w:p>
          <w:p w:rsidR="006B2769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 xml:space="preserve">- </w:t>
            </w:r>
            <w:r w:rsidR="002A4562" w:rsidRPr="007A1EC4">
              <w:rPr>
                <w:rFonts w:ascii="Times New Roman" w:hAnsi="Times New Roman"/>
                <w:bCs/>
              </w:rPr>
              <w:t xml:space="preserve">Stolik przedmiotowy: </w:t>
            </w:r>
            <w:r w:rsidRPr="007A1EC4">
              <w:rPr>
                <w:rFonts w:ascii="Times New Roman" w:hAnsi="Times New Roman"/>
                <w:bCs/>
              </w:rPr>
              <w:t>Rozmiar stolika 120 x 120 mm,</w:t>
            </w:r>
          </w:p>
          <w:p w:rsidR="006B2769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Kondensator światła NA 1,25 z filtrem,</w:t>
            </w:r>
          </w:p>
          <w:p w:rsidR="006B2769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Światło dolne halogenowe,</w:t>
            </w:r>
          </w:p>
          <w:p w:rsidR="006B2769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Zasilanie A/C,</w:t>
            </w:r>
          </w:p>
          <w:p w:rsidR="006B2769" w:rsidRPr="007A1EC4" w:rsidRDefault="006B2769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Podstawa metalowa</w:t>
            </w:r>
            <w:r w:rsidR="002A4562" w:rsidRPr="007A1EC4">
              <w:rPr>
                <w:rFonts w:ascii="Times New Roman" w:hAnsi="Times New Roman"/>
                <w:bCs/>
              </w:rPr>
              <w:t>,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Uchwyt do preparatów: mechanizm przesuwania preparatu z noniuszem,</w:t>
            </w:r>
          </w:p>
          <w:p w:rsidR="002A4562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EC4">
              <w:rPr>
                <w:rFonts w:ascii="Times New Roman" w:hAnsi="Times New Roman"/>
                <w:bCs/>
              </w:rPr>
              <w:t>- Kompatybilny z kamerą cyfrową,</w:t>
            </w:r>
          </w:p>
        </w:tc>
      </w:tr>
      <w:tr w:rsidR="003906D8" w:rsidTr="00BE3717">
        <w:tc>
          <w:tcPr>
            <w:tcW w:w="988" w:type="dxa"/>
          </w:tcPr>
          <w:p w:rsidR="003906D8" w:rsidRDefault="003906D8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5" w:type="dxa"/>
          </w:tcPr>
          <w:p w:rsidR="003906D8" w:rsidRDefault="007A1EC4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Wizualizer kompatybilny z </w:t>
            </w:r>
            <w:r w:rsidR="003906D8">
              <w:rPr>
                <w:rFonts w:ascii="Times New Roman" w:hAnsi="Times New Roman"/>
                <w:bCs/>
                <w:sz w:val="24"/>
                <w:szCs w:val="24"/>
              </w:rPr>
              <w:t>mikroskopem</w:t>
            </w:r>
          </w:p>
        </w:tc>
        <w:tc>
          <w:tcPr>
            <w:tcW w:w="1134" w:type="dxa"/>
          </w:tcPr>
          <w:p w:rsidR="003906D8" w:rsidRDefault="003906D8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5103" w:type="dxa"/>
          </w:tcPr>
          <w:p w:rsidR="003906D8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sensor (przetwornik) 1/3.2 CMOS;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 xml:space="preserve">- ilość pikseli (efektywna): 8 </w:t>
            </w:r>
            <w:proofErr w:type="spellStart"/>
            <w:r w:rsidRPr="007A1EC4">
              <w:rPr>
                <w:rFonts w:ascii="Times New Roman" w:hAnsi="Times New Roman"/>
                <w:bCs/>
              </w:rPr>
              <w:t>Mpix</w:t>
            </w:r>
            <w:proofErr w:type="spellEnd"/>
            <w:r w:rsidRPr="007A1EC4">
              <w:rPr>
                <w:rFonts w:ascii="Times New Roman" w:hAnsi="Times New Roman"/>
                <w:bCs/>
              </w:rPr>
              <w:t>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 xml:space="preserve">- rozdzielczość (efektywna) Full HD 1080p (1920x1080) </w:t>
            </w:r>
            <w:proofErr w:type="spellStart"/>
            <w:r w:rsidRPr="007A1EC4">
              <w:rPr>
                <w:rFonts w:ascii="Times New Roman" w:hAnsi="Times New Roman"/>
                <w:bCs/>
              </w:rPr>
              <w:t>Mpix</w:t>
            </w:r>
            <w:proofErr w:type="spellEnd"/>
            <w:r w:rsidRPr="007A1EC4">
              <w:rPr>
                <w:rFonts w:ascii="Times New Roman" w:hAnsi="Times New Roman"/>
                <w:bCs/>
              </w:rPr>
              <w:t>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częstotliwość odświeżania 60 FPS;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zoom optyczny 10 x;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 xml:space="preserve">- zoom cyfrowy 16 x; 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obszar skanowania 437x246 mm;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fokus: automatyczny/ręczny;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wbudowana pamięć: 80 zdjęć;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zapis na karcie pamięci (typ) karta SDHC;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port USB – np. pendrive;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pilot zdalnego sterowania;</w:t>
            </w:r>
          </w:p>
          <w:p w:rsidR="002A4562" w:rsidRPr="007A1EC4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>- oświetlenie zewnętrzne 1x;</w:t>
            </w:r>
          </w:p>
          <w:p w:rsidR="002A4562" w:rsidRDefault="002A4562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A1EC4">
              <w:rPr>
                <w:rFonts w:ascii="Times New Roman" w:hAnsi="Times New Roman"/>
                <w:bCs/>
              </w:rPr>
              <w:t>- typ oświetlenia LED;</w:t>
            </w:r>
          </w:p>
        </w:tc>
      </w:tr>
      <w:tr w:rsidR="003906D8" w:rsidTr="00BE3717">
        <w:tc>
          <w:tcPr>
            <w:tcW w:w="988" w:type="dxa"/>
          </w:tcPr>
          <w:p w:rsidR="003906D8" w:rsidRDefault="003906D8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3906D8" w:rsidRDefault="003906D8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Przystawka do wizualizera</w:t>
            </w:r>
          </w:p>
        </w:tc>
        <w:tc>
          <w:tcPr>
            <w:tcW w:w="1134" w:type="dxa"/>
          </w:tcPr>
          <w:p w:rsidR="003906D8" w:rsidRDefault="003906D8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5103" w:type="dxa"/>
          </w:tcPr>
          <w:p w:rsidR="003906D8" w:rsidRPr="007A1EC4" w:rsidRDefault="007A1EC4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7A1EC4">
              <w:rPr>
                <w:rFonts w:ascii="Times New Roman" w:hAnsi="Times New Roman"/>
                <w:bCs/>
              </w:rPr>
              <w:t xml:space="preserve">Przystawka pozwalająca połączyć głowicę wizualizera z okularem mikroskopu, dzięki czemu istnieje możliwość wyświetlenia na dużym ekranie obserwowanej pod mikroskopem próbki. </w:t>
            </w:r>
          </w:p>
        </w:tc>
      </w:tr>
    </w:tbl>
    <w:p w:rsidR="00541756" w:rsidRDefault="00541756" w:rsidP="00E40D3C">
      <w:pPr>
        <w:autoSpaceDE w:val="0"/>
        <w:ind w:firstLine="284"/>
        <w:jc w:val="both"/>
        <w:rPr>
          <w:rFonts w:asciiTheme="minorHAnsi" w:hAnsiTheme="minorHAnsi" w:cstheme="minorHAnsi"/>
          <w:b/>
          <w:bCs/>
        </w:rPr>
      </w:pPr>
    </w:p>
    <w:p w:rsidR="0081141F" w:rsidRPr="004149F8" w:rsidRDefault="0081141F" w:rsidP="00E40D3C">
      <w:pPr>
        <w:autoSpaceDE w:val="0"/>
        <w:ind w:firstLine="284"/>
        <w:jc w:val="both"/>
        <w:rPr>
          <w:b/>
          <w:bCs/>
        </w:rPr>
      </w:pPr>
      <w:r w:rsidRPr="004149F8">
        <w:rPr>
          <w:b/>
          <w:bCs/>
        </w:rPr>
        <w:t>Ponadto urządzenia:</w:t>
      </w:r>
    </w:p>
    <w:p w:rsidR="00B56F06" w:rsidRPr="004149F8" w:rsidRDefault="00B56F06" w:rsidP="00D23AAA">
      <w:pPr>
        <w:pStyle w:val="Akapitzlist"/>
        <w:numPr>
          <w:ilvl w:val="0"/>
          <w:numId w:val="4"/>
        </w:numPr>
        <w:autoSpaceDE w:val="0"/>
        <w:jc w:val="both"/>
        <w:rPr>
          <w:rFonts w:ascii="Times New Roman" w:hAnsi="Times New Roman"/>
          <w:bCs/>
        </w:rPr>
      </w:pPr>
      <w:r w:rsidRPr="004149F8">
        <w:rPr>
          <w:rFonts w:ascii="Times New Roman" w:hAnsi="Times New Roman"/>
          <w:bCs/>
        </w:rPr>
        <w:t xml:space="preserve">Dla wyposażenia o jednostkowej wartości powyżej 500,00 zł brutto </w:t>
      </w:r>
      <w:r w:rsidR="007A50F7" w:rsidRPr="004149F8">
        <w:rPr>
          <w:rFonts w:ascii="Times New Roman" w:hAnsi="Times New Roman"/>
          <w:bCs/>
        </w:rPr>
        <w:t>wymagana</w:t>
      </w:r>
      <w:r w:rsidR="00490B5A" w:rsidRPr="004149F8">
        <w:rPr>
          <w:rFonts w:ascii="Times New Roman" w:hAnsi="Times New Roman"/>
          <w:bCs/>
        </w:rPr>
        <w:t xml:space="preserve"> jest gwarancja c </w:t>
      </w:r>
      <w:r w:rsidRPr="004149F8">
        <w:rPr>
          <w:rFonts w:ascii="Times New Roman" w:hAnsi="Times New Roman"/>
          <w:bCs/>
        </w:rPr>
        <w:t xml:space="preserve">o najmniej 12 </w:t>
      </w:r>
      <w:r w:rsidR="007A50F7" w:rsidRPr="004149F8">
        <w:rPr>
          <w:rFonts w:ascii="Times New Roman" w:hAnsi="Times New Roman"/>
          <w:bCs/>
        </w:rPr>
        <w:t>miesięcy</w:t>
      </w:r>
      <w:r w:rsidRPr="004149F8">
        <w:rPr>
          <w:rFonts w:ascii="Times New Roman" w:hAnsi="Times New Roman"/>
          <w:bCs/>
        </w:rPr>
        <w:t xml:space="preserve">, autoryzowany serwis na terenie Polski, SLA do 3 tygodni, </w:t>
      </w:r>
      <w:r w:rsidR="007A50F7" w:rsidRPr="004149F8">
        <w:rPr>
          <w:rFonts w:ascii="Times New Roman" w:hAnsi="Times New Roman"/>
          <w:bCs/>
        </w:rPr>
        <w:t>serwis</w:t>
      </w:r>
      <w:r w:rsidRPr="004149F8">
        <w:rPr>
          <w:rFonts w:ascii="Times New Roman" w:hAnsi="Times New Roman"/>
          <w:bCs/>
        </w:rPr>
        <w:t xml:space="preserve"> i wsparcie techniczne (serwis obowiązkowo na terenie RP, wsparcie techniczne w języku polskim), instrukcje obsługi </w:t>
      </w:r>
    </w:p>
    <w:p w:rsidR="0081141F" w:rsidRPr="004149F8" w:rsidRDefault="0081141F" w:rsidP="00D23AAA">
      <w:pPr>
        <w:pStyle w:val="Akapitzlist"/>
        <w:numPr>
          <w:ilvl w:val="0"/>
          <w:numId w:val="4"/>
        </w:numPr>
        <w:autoSpaceDE w:val="0"/>
        <w:jc w:val="both"/>
        <w:rPr>
          <w:rFonts w:ascii="Times New Roman" w:hAnsi="Times New Roman"/>
          <w:bCs/>
        </w:rPr>
      </w:pPr>
      <w:r w:rsidRPr="004149F8">
        <w:rPr>
          <w:rFonts w:ascii="Times New Roman" w:hAnsi="Times New Roman"/>
          <w:bCs/>
        </w:rPr>
        <w:t>Posiadają deklarację CE;</w:t>
      </w:r>
    </w:p>
    <w:p w:rsidR="0081141F" w:rsidRPr="004149F8" w:rsidRDefault="0081141F" w:rsidP="00D23AAA">
      <w:pPr>
        <w:pStyle w:val="Akapitzlist"/>
        <w:numPr>
          <w:ilvl w:val="0"/>
          <w:numId w:val="4"/>
        </w:numPr>
        <w:autoSpaceDE w:val="0"/>
        <w:jc w:val="both"/>
        <w:rPr>
          <w:rFonts w:ascii="Times New Roman" w:hAnsi="Times New Roman"/>
          <w:bCs/>
        </w:rPr>
      </w:pPr>
      <w:r w:rsidRPr="004149F8">
        <w:rPr>
          <w:rFonts w:ascii="Times New Roman" w:hAnsi="Times New Roman"/>
          <w:bCs/>
        </w:rPr>
        <w:t>Posiadają certyfikat ISO 9001 dla producenta;</w:t>
      </w:r>
    </w:p>
    <w:p w:rsidR="0081141F" w:rsidRPr="004149F8" w:rsidRDefault="00C8253F" w:rsidP="00D23AAA">
      <w:pPr>
        <w:pStyle w:val="Akapitzlist"/>
        <w:numPr>
          <w:ilvl w:val="0"/>
          <w:numId w:val="4"/>
        </w:numPr>
        <w:autoSpaceDE w:val="0"/>
        <w:jc w:val="both"/>
        <w:rPr>
          <w:rFonts w:ascii="Times New Roman" w:hAnsi="Times New Roman"/>
          <w:bCs/>
        </w:rPr>
      </w:pPr>
      <w:r w:rsidRPr="004149F8">
        <w:rPr>
          <w:rFonts w:ascii="Times New Roman" w:hAnsi="Times New Roman"/>
          <w:bCs/>
        </w:rPr>
        <w:t>W przypadku zakupu danego rodzaju pomocy dydaktycznych w więcej niż jednym egzemplarzu wszystkie pomoce dydaktyczne danego rodzaju pochodzą od jednego producenta;</w:t>
      </w:r>
    </w:p>
    <w:p w:rsidR="00C8253F" w:rsidRPr="004149F8" w:rsidRDefault="00C8253F" w:rsidP="00D23AAA">
      <w:pPr>
        <w:pStyle w:val="Akapitzlist"/>
        <w:numPr>
          <w:ilvl w:val="0"/>
          <w:numId w:val="4"/>
        </w:numPr>
        <w:autoSpaceDE w:val="0"/>
        <w:jc w:val="both"/>
        <w:rPr>
          <w:rFonts w:ascii="Times New Roman" w:hAnsi="Times New Roman"/>
          <w:bCs/>
        </w:rPr>
      </w:pPr>
      <w:r w:rsidRPr="004149F8">
        <w:rPr>
          <w:rFonts w:ascii="Times New Roman" w:hAnsi="Times New Roman"/>
          <w:bCs/>
        </w:rPr>
        <w:t>Komplet urządzeń i oprogramowania do obsługi pomocy dydaktycznych danego rodzaju pochodzi od jednego dostawcy;</w:t>
      </w:r>
    </w:p>
    <w:p w:rsidR="00C8253F" w:rsidRPr="004149F8" w:rsidRDefault="00C8253F" w:rsidP="00D23AAA">
      <w:pPr>
        <w:pStyle w:val="Akapitzlist"/>
        <w:numPr>
          <w:ilvl w:val="0"/>
          <w:numId w:val="4"/>
        </w:numPr>
        <w:autoSpaceDE w:val="0"/>
        <w:jc w:val="both"/>
        <w:rPr>
          <w:rFonts w:ascii="Times New Roman" w:hAnsi="Times New Roman"/>
          <w:bCs/>
        </w:rPr>
      </w:pPr>
      <w:r w:rsidRPr="004149F8">
        <w:rPr>
          <w:rFonts w:ascii="Times New Roman" w:hAnsi="Times New Roman"/>
          <w:bCs/>
        </w:rPr>
        <w:t>Są fabrycznie nowe (wyprodukowane nie wcześniej niż 9 miesięcy przed dostawą) i wolne od obciążeń prawami osób trzecich;</w:t>
      </w:r>
    </w:p>
    <w:p w:rsidR="00C8253F" w:rsidRPr="004149F8" w:rsidRDefault="00C8253F" w:rsidP="00D23AAA">
      <w:pPr>
        <w:pStyle w:val="Akapitzlist"/>
        <w:numPr>
          <w:ilvl w:val="0"/>
          <w:numId w:val="4"/>
        </w:numPr>
        <w:autoSpaceDE w:val="0"/>
        <w:jc w:val="both"/>
        <w:rPr>
          <w:rFonts w:ascii="Times New Roman" w:hAnsi="Times New Roman"/>
          <w:bCs/>
        </w:rPr>
      </w:pPr>
      <w:r w:rsidRPr="004149F8">
        <w:rPr>
          <w:rFonts w:ascii="Times New Roman" w:hAnsi="Times New Roman"/>
          <w:bCs/>
        </w:rPr>
        <w:t>Posiadają dołączone instrukcje i materiały dotyczące użytkowania, sporządzone w języku polskim;</w:t>
      </w:r>
    </w:p>
    <w:p w:rsidR="00C8253F" w:rsidRPr="004149F8" w:rsidRDefault="00C8253F" w:rsidP="00D23AAA">
      <w:pPr>
        <w:pStyle w:val="Akapitzlist"/>
        <w:numPr>
          <w:ilvl w:val="0"/>
          <w:numId w:val="4"/>
        </w:numPr>
        <w:autoSpaceDE w:val="0"/>
        <w:jc w:val="both"/>
        <w:rPr>
          <w:rFonts w:ascii="Times New Roman" w:hAnsi="Times New Roman"/>
          <w:bCs/>
        </w:rPr>
      </w:pPr>
      <w:r w:rsidRPr="004149F8">
        <w:rPr>
          <w:rFonts w:ascii="Times New Roman" w:hAnsi="Times New Roman"/>
          <w:bCs/>
        </w:rPr>
        <w:t>Posiadają okres gwarancji udzielonej przez producenta lub dostawcę nie krótszy niż 2 lat, wskazane minimum 36 miesięcy.</w:t>
      </w:r>
    </w:p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4149F8" w:rsidRPr="006753CF" w:rsidRDefault="004149F8" w:rsidP="004149F8">
      <w:pPr>
        <w:autoSpaceDE w:val="0"/>
        <w:jc w:val="both"/>
        <w:rPr>
          <w:bCs/>
          <w:u w:val="single"/>
        </w:rPr>
      </w:pPr>
      <w:r w:rsidRPr="006753CF">
        <w:rPr>
          <w:b/>
          <w:bCs/>
          <w:u w:val="single"/>
        </w:rPr>
        <w:t>Podsumowując</w:t>
      </w:r>
      <w:r w:rsidRPr="006753CF">
        <w:rPr>
          <w:bCs/>
          <w:u w:val="single"/>
        </w:rPr>
        <w:t xml:space="preserve">: </w:t>
      </w:r>
    </w:p>
    <w:p w:rsidR="004149F8" w:rsidRPr="006753CF" w:rsidRDefault="004149F8" w:rsidP="004149F8">
      <w:pPr>
        <w:autoSpaceDE w:val="0"/>
        <w:jc w:val="both"/>
        <w:rPr>
          <w:bCs/>
        </w:rPr>
      </w:pPr>
      <w:r w:rsidRPr="006753CF">
        <w:rPr>
          <w:bCs/>
        </w:rPr>
        <w:t xml:space="preserve"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</w:t>
      </w:r>
      <w:r w:rsidRPr="006753CF">
        <w:rPr>
          <w:bCs/>
        </w:rPr>
        <w:lastRenderedPageBreak/>
        <w:t>normom i posiadający niezbędne</w:t>
      </w:r>
      <w:r>
        <w:rPr>
          <w:bCs/>
        </w:rPr>
        <w:t xml:space="preserve"> certyfikaty i atesty zgodnie z </w:t>
      </w:r>
      <w:r w:rsidRPr="006753CF">
        <w:rPr>
          <w:bCs/>
        </w:rPr>
        <w:t xml:space="preserve">obowiązującymi przepisami prawa, które zostaną przekazane Zamawiającemu przed podpisaniem protokołu odbioru, w tym, w szczególności </w:t>
      </w:r>
      <w:r>
        <w:rPr>
          <w:bCs/>
        </w:rPr>
        <w:t>wprowadzony do obrotu zgodnie z </w:t>
      </w:r>
      <w:r w:rsidRPr="006753CF">
        <w:rPr>
          <w:bCs/>
        </w:rPr>
        <w:t>aktami prawnymi wdrażającymi Dyrektywy Nowego Podejś</w:t>
      </w:r>
      <w:r>
        <w:rPr>
          <w:bCs/>
        </w:rPr>
        <w:t>cia, zgodnie z ustawą z dnia 30 </w:t>
      </w:r>
      <w:r w:rsidRPr="006753CF">
        <w:rPr>
          <w:bCs/>
        </w:rPr>
        <w:t>sierpnia 2002r. o systemie oceny zgodności (Dz. U. z 2016r. poz. 655 z późn. zm.) oraz rozporządzeniem Ministra Rozwoju z dnia 2 czerwca 2016r. w sprawie wymagań dla sprzętu elektrycznego (Dz. U. poz. 806) – jeżeli dotyczy.</w:t>
      </w:r>
    </w:p>
    <w:p w:rsidR="004149F8" w:rsidRPr="006753CF" w:rsidRDefault="004149F8" w:rsidP="004149F8">
      <w:pPr>
        <w:autoSpaceDE w:val="0"/>
        <w:jc w:val="both"/>
        <w:rPr>
          <w:bCs/>
        </w:rPr>
      </w:pPr>
      <w:r w:rsidRPr="006753CF">
        <w:rPr>
          <w:bCs/>
        </w:rPr>
        <w:t>Wykonawca dostarczy przedmiot zamówienia dopuszczony do obrotu i stosowania w krajach UE.</w:t>
      </w:r>
    </w:p>
    <w:p w:rsidR="004149F8" w:rsidRPr="006753CF" w:rsidRDefault="004149F8" w:rsidP="004149F8">
      <w:pPr>
        <w:autoSpaceDE w:val="0"/>
        <w:jc w:val="both"/>
        <w:rPr>
          <w:bCs/>
        </w:rPr>
      </w:pPr>
      <w:r w:rsidRPr="006753CF">
        <w:rPr>
          <w:bCs/>
        </w:rPr>
        <w:t>Wykonawca udziela na przedmiot zamówienia minimum 12 miesięcy gwarancji.</w:t>
      </w:r>
    </w:p>
    <w:p w:rsidR="004149F8" w:rsidRPr="006753CF" w:rsidRDefault="004149F8" w:rsidP="004149F8">
      <w:pPr>
        <w:autoSpaceDE w:val="0"/>
        <w:jc w:val="both"/>
        <w:rPr>
          <w:bCs/>
        </w:rPr>
      </w:pPr>
      <w:r w:rsidRPr="006753CF">
        <w:rPr>
          <w:bCs/>
        </w:rPr>
        <w:t>Opłacenie zamówienia odbędzie się na podstawie faktury wystawionej po akceptacji przedmiotu zapytania ofertowego na bazie formularza zamówienia lub umowy.</w:t>
      </w:r>
    </w:p>
    <w:p w:rsidR="007D07A6" w:rsidRDefault="007D07A6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4149F8" w:rsidRPr="00ED01B0" w:rsidRDefault="004149F8" w:rsidP="004149F8"/>
    <w:p w:rsidR="004149F8" w:rsidRPr="00ED01B0" w:rsidRDefault="004149F8" w:rsidP="00D23AAA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D01B0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4149F8" w:rsidRPr="00ED01B0" w:rsidRDefault="004149F8" w:rsidP="004149F8"/>
    <w:p w:rsidR="004149F8" w:rsidRPr="00ED01B0" w:rsidRDefault="004149F8" w:rsidP="004149F8">
      <w:r w:rsidRPr="00ED01B0">
        <w:t>Ofertę może złożyć Wykonawca, który:</w:t>
      </w:r>
    </w:p>
    <w:p w:rsidR="004149F8" w:rsidRPr="00ED01B0" w:rsidRDefault="004149F8" w:rsidP="00D23AA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Wykona przedmiot zamówienia w terminie.</w:t>
      </w:r>
    </w:p>
    <w:p w:rsidR="004149F8" w:rsidRDefault="004149F8" w:rsidP="00D23AAA">
      <w:pPr>
        <w:pStyle w:val="Akapitzlist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ED01B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4149F8" w:rsidRDefault="004149F8" w:rsidP="004149F8">
      <w:r>
        <w:t>Wymagania wobec Wykonawcy:</w:t>
      </w:r>
    </w:p>
    <w:p w:rsidR="004149F8" w:rsidRDefault="004149F8" w:rsidP="004149F8">
      <w:pPr>
        <w:jc w:val="both"/>
      </w:pPr>
      <w:r>
        <w:t>- sytuacja ekonomiczna i finansowa zapewniająca wykonanie zamówienia zgodnie z wymogami określonymi w zapytaniu ofertowym,</w:t>
      </w:r>
    </w:p>
    <w:p w:rsidR="004149F8" w:rsidRDefault="004149F8" w:rsidP="004149F8">
      <w:pPr>
        <w:jc w:val="both"/>
      </w:pPr>
      <w:r>
        <w:t>- Wiedza i doświadczenie pozwalające na realizację zamówienia zgodnie z wymogami określonymi w zapytaniu ofertowym.</w:t>
      </w:r>
    </w:p>
    <w:p w:rsidR="004149F8" w:rsidRDefault="004149F8" w:rsidP="004149F8">
      <w:pPr>
        <w:jc w:val="both"/>
      </w:pPr>
    </w:p>
    <w:p w:rsidR="004149F8" w:rsidRDefault="004149F8" w:rsidP="004149F8">
      <w:pPr>
        <w:jc w:val="both"/>
      </w:pPr>
      <w:r>
        <w:t>Oświadczenie o spełnianiu warunków udziału w postępowaniu w trybie zapytania ofertowego stanowi Załącznik nr 2.</w:t>
      </w:r>
    </w:p>
    <w:p w:rsidR="004149F8" w:rsidRDefault="004149F8" w:rsidP="004149F8">
      <w:pPr>
        <w:jc w:val="both"/>
      </w:pPr>
    </w:p>
    <w:p w:rsidR="004149F8" w:rsidRPr="000B19C3" w:rsidRDefault="004149F8" w:rsidP="004149F8">
      <w:pPr>
        <w:jc w:val="both"/>
      </w:pPr>
    </w:p>
    <w:p w:rsidR="004149F8" w:rsidRDefault="004149F8" w:rsidP="00D23A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PRZYGOTOWANIA OFERTY</w:t>
      </w:r>
    </w:p>
    <w:p w:rsidR="004149F8" w:rsidRDefault="004149F8" w:rsidP="004149F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149F8" w:rsidRDefault="004149F8" w:rsidP="00D23AAA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4149F8" w:rsidRDefault="004149F8" w:rsidP="00D23AAA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4149F8" w:rsidRDefault="004149F8" w:rsidP="00D23AAA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4149F8" w:rsidRPr="002E42B6" w:rsidRDefault="004149F8" w:rsidP="00D23AAA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4149F8" w:rsidRDefault="004149F8" w:rsidP="004149F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149F8" w:rsidRPr="000B19C3" w:rsidRDefault="004149F8" w:rsidP="00D23A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49F8" w:rsidRDefault="004149F8" w:rsidP="004149F8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9" w:history="1">
        <w:r w:rsidRPr="00831658">
          <w:rPr>
            <w:rStyle w:val="Hipercze"/>
          </w:rPr>
          <w:t>sp16zory@sp16.zory.pl</w:t>
        </w:r>
      </w:hyperlink>
      <w:r>
        <w:t xml:space="preserve"> do dnia 08 grudnia 2021r.</w:t>
      </w:r>
    </w:p>
    <w:p w:rsidR="004149F8" w:rsidRDefault="004149F8" w:rsidP="004149F8">
      <w:pPr>
        <w:jc w:val="both"/>
      </w:pPr>
      <w:r>
        <w:t>Wykonawca pokrywa wszystkie koszty związane z przygotowaniem i dostarczeniem oferty.</w:t>
      </w:r>
    </w:p>
    <w:p w:rsidR="004149F8" w:rsidRDefault="004149F8" w:rsidP="004149F8">
      <w:pPr>
        <w:jc w:val="both"/>
      </w:pPr>
      <w:r>
        <w:t>Złożone oferty można zmieniać i aktualizować przed upływem terminu składania ofert zgodnie z opisem przygotowania oferty.</w:t>
      </w:r>
    </w:p>
    <w:p w:rsidR="004149F8" w:rsidRDefault="004149F8" w:rsidP="004149F8">
      <w:pPr>
        <w:jc w:val="both"/>
      </w:pPr>
    </w:p>
    <w:p w:rsidR="004149F8" w:rsidRPr="000B19C3" w:rsidRDefault="004149F8" w:rsidP="00D23A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4149F8" w:rsidRDefault="004149F8" w:rsidP="004149F8">
      <w:pPr>
        <w:jc w:val="both"/>
      </w:pPr>
    </w:p>
    <w:p w:rsidR="004149F8" w:rsidRPr="003E4B48" w:rsidRDefault="004149F8" w:rsidP="00D23AA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Planowany termin realizacji zamówienia - 30 dni od dnia złożenia zamówienia.</w:t>
      </w:r>
    </w:p>
    <w:p w:rsidR="004149F8" w:rsidRPr="003E4B48" w:rsidRDefault="004149F8" w:rsidP="00D23AA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lastRenderedPageBreak/>
        <w:t>W razie braku możliwości realizacji zamówienia w ww. terminie z powodu braku dostępności przedmiotu zamówienia – istnieje możliwość jego zmiany, lecz termin nie może bezwzględnie wypaść później niż do 31 sierpnia 2022 roku.</w:t>
      </w:r>
    </w:p>
    <w:p w:rsidR="004149F8" w:rsidRPr="003E4B48" w:rsidRDefault="004149F8" w:rsidP="00D23AAA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Przekroczenie ww. najpóźniejszego terminu dostawy będzie się wiązało z karami umownymi, wyszczególnionymi w treści umowy.</w:t>
      </w:r>
    </w:p>
    <w:p w:rsidR="004149F8" w:rsidRPr="000B19C3" w:rsidRDefault="004149F8" w:rsidP="004149F8">
      <w:pPr>
        <w:jc w:val="both"/>
      </w:pPr>
    </w:p>
    <w:p w:rsidR="004149F8" w:rsidRDefault="004149F8" w:rsidP="00D23A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4149F8" w:rsidRDefault="004149F8" w:rsidP="004149F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149F8" w:rsidRDefault="004149F8" w:rsidP="00D23A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4149F8" w:rsidRDefault="004149F8" w:rsidP="00D23A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przez Wykonawcę cena jest ceną ryczałtową.</w:t>
      </w:r>
    </w:p>
    <w:p w:rsidR="004149F8" w:rsidRDefault="004149F8" w:rsidP="00D23A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4149F8" w:rsidRDefault="004149F8" w:rsidP="00D23A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4149F8" w:rsidRDefault="004149F8" w:rsidP="00D23AAA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 i usług Zamawiający zobowiązuje się do dostarczenia odpowiedniego oświadczenia, które potwierdza możliwość zwolnienia z podatku od towarów i usług.</w:t>
      </w:r>
    </w:p>
    <w:p w:rsidR="004149F8" w:rsidRPr="003E4B48" w:rsidRDefault="004149F8" w:rsidP="004149F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4149F8" w:rsidRPr="000B19C3" w:rsidRDefault="004149F8" w:rsidP="00D23A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4149F8" w:rsidRDefault="004149F8" w:rsidP="004149F8">
      <w:pPr>
        <w:jc w:val="both"/>
      </w:pPr>
    </w:p>
    <w:p w:rsidR="004149F8" w:rsidRPr="00F123B9" w:rsidRDefault="004149F8" w:rsidP="00D23AA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4149F8" w:rsidRPr="00F123B9" w:rsidRDefault="004149F8" w:rsidP="00D23AA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4149F8" w:rsidRPr="00F123B9" w:rsidRDefault="004149F8" w:rsidP="00D23AAA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4149F8" w:rsidRPr="00F123B9" w:rsidRDefault="004149F8" w:rsidP="00D23AA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4149F8" w:rsidRPr="00F123B9" w:rsidRDefault="004149F8" w:rsidP="00D23AA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4149F8" w:rsidRPr="00F123B9" w:rsidRDefault="004149F8" w:rsidP="00D23AAA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(najdłuższy otrzymany termin gwarancji / gwarancja oferty badanej) x 30 pkt.</w:t>
      </w:r>
    </w:p>
    <w:p w:rsidR="004149F8" w:rsidRPr="00F123B9" w:rsidRDefault="004149F8" w:rsidP="00D23AA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4149F8" w:rsidRPr="005C4D49" w:rsidRDefault="004149F8" w:rsidP="00D23AA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4149F8" w:rsidRPr="000B19C3" w:rsidRDefault="004149F8" w:rsidP="004149F8">
      <w:pPr>
        <w:jc w:val="both"/>
      </w:pPr>
    </w:p>
    <w:p w:rsidR="004149F8" w:rsidRDefault="004149F8" w:rsidP="00D23A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4149F8" w:rsidRDefault="004149F8" w:rsidP="004149F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149F8" w:rsidRDefault="004149F8" w:rsidP="00D23AAA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stanowiącym załącznik nr 3 do niniejszego zapytania ofertowego.</w:t>
      </w:r>
    </w:p>
    <w:p w:rsidR="004149F8" w:rsidRPr="00F123B9" w:rsidRDefault="004149F8" w:rsidP="00D23AAA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4149F8" w:rsidRDefault="004149F8" w:rsidP="004149F8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149F8" w:rsidRPr="000B19C3" w:rsidRDefault="004149F8" w:rsidP="00D23A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4149F8" w:rsidRDefault="004149F8" w:rsidP="004149F8">
      <w:pPr>
        <w:jc w:val="both"/>
      </w:pPr>
      <w:r w:rsidRPr="000B19C3">
        <w:t>O wyborze najkorzystniejszej oferty Zamawiający zawiadomi mailowo.</w:t>
      </w:r>
    </w:p>
    <w:p w:rsidR="004149F8" w:rsidRPr="000B19C3" w:rsidRDefault="004149F8" w:rsidP="004149F8">
      <w:pPr>
        <w:jc w:val="both"/>
      </w:pPr>
    </w:p>
    <w:p w:rsidR="004149F8" w:rsidRPr="000B19C3" w:rsidRDefault="004149F8" w:rsidP="00D23AA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4149F8" w:rsidRPr="006753CF" w:rsidRDefault="004149F8" w:rsidP="004149F8">
      <w:pPr>
        <w:jc w:val="both"/>
      </w:pPr>
    </w:p>
    <w:p w:rsidR="004149F8" w:rsidRPr="006753CF" w:rsidRDefault="004149F8" w:rsidP="00D23AA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4149F8" w:rsidRPr="006753CF" w:rsidRDefault="004149F8" w:rsidP="00D23A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4149F8" w:rsidRPr="006753CF" w:rsidRDefault="004149F8" w:rsidP="00D23A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4149F8" w:rsidRPr="006753CF" w:rsidRDefault="004149F8" w:rsidP="00D23A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4149F8" w:rsidRPr="006753CF" w:rsidRDefault="004149F8" w:rsidP="00D23AAA">
      <w:pPr>
        <w:pStyle w:val="Akapitzlist"/>
        <w:numPr>
          <w:ilvl w:val="0"/>
          <w:numId w:val="34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Cena oferty najkorzystniejszej przekracza kwotę, którą Zamawiający może przeznaczyć na sfinansowanie zamówienia;</w:t>
      </w:r>
    </w:p>
    <w:p w:rsidR="004149F8" w:rsidRPr="006753CF" w:rsidRDefault="004149F8" w:rsidP="00D23AAA">
      <w:pPr>
        <w:pStyle w:val="Akapitzlist"/>
        <w:numPr>
          <w:ilvl w:val="0"/>
          <w:numId w:val="34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4149F8" w:rsidRPr="006753CF" w:rsidRDefault="004149F8" w:rsidP="00D23AAA">
      <w:pPr>
        <w:pStyle w:val="Akapitzlist"/>
        <w:numPr>
          <w:ilvl w:val="0"/>
          <w:numId w:val="34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Postępowanie obarczone jest wadą powodującą, że z</w:t>
      </w:r>
      <w:r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4149F8" w:rsidRPr="006753CF" w:rsidRDefault="004149F8" w:rsidP="00D23AA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4149F8" w:rsidRPr="006753CF" w:rsidRDefault="004149F8" w:rsidP="00D23AA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4149F8" w:rsidRPr="006753CF" w:rsidRDefault="004149F8" w:rsidP="00D23AA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4149F8" w:rsidRPr="006753CF" w:rsidRDefault="004149F8" w:rsidP="00D23AAA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10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4149F8" w:rsidRDefault="004149F8" w:rsidP="004149F8">
      <w:pPr>
        <w:jc w:val="both"/>
      </w:pPr>
    </w:p>
    <w:p w:rsidR="004149F8" w:rsidRDefault="004149F8" w:rsidP="004149F8">
      <w:pPr>
        <w:jc w:val="both"/>
      </w:pPr>
      <w:r>
        <w:t>Niniejsze zapytanie ofertowe nie stanowi zobowiązania do zawarcia umowy.</w:t>
      </w:r>
    </w:p>
    <w:p w:rsidR="004149F8" w:rsidRDefault="004149F8" w:rsidP="004149F8">
      <w:pPr>
        <w:spacing w:line="360" w:lineRule="auto"/>
        <w:jc w:val="both"/>
        <w:rPr>
          <w:b/>
          <w:u w:val="single"/>
        </w:rPr>
      </w:pPr>
    </w:p>
    <w:p w:rsidR="004149F8" w:rsidRPr="00FA4BC2" w:rsidRDefault="004149F8" w:rsidP="004149F8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4149F8" w:rsidRDefault="004149F8" w:rsidP="00D23AA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4149F8" w:rsidRPr="00FA4BC2" w:rsidRDefault="004149F8" w:rsidP="00D23AA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– oświadczenie o spełnianiu warunków udziału w postępowaniu.</w:t>
      </w:r>
    </w:p>
    <w:p w:rsidR="004149F8" w:rsidRPr="00FA4BC2" w:rsidRDefault="004149F8" w:rsidP="00D23AAA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4149F8" w:rsidRDefault="004149F8" w:rsidP="004149F8">
      <w:pPr>
        <w:jc w:val="both"/>
      </w:pPr>
    </w:p>
    <w:p w:rsidR="004149F8" w:rsidRPr="005C4D49" w:rsidRDefault="004149F8" w:rsidP="004149F8">
      <w:pPr>
        <w:ind w:firstLine="6237"/>
        <w:jc w:val="both"/>
        <w:rPr>
          <w:b/>
        </w:rPr>
      </w:pPr>
      <w:r w:rsidRPr="005C4D49">
        <w:rPr>
          <w:b/>
        </w:rPr>
        <w:t>Zatwierdził:</w:t>
      </w:r>
    </w:p>
    <w:p w:rsidR="004149F8" w:rsidRPr="005C4D49" w:rsidRDefault="004149F8" w:rsidP="004149F8">
      <w:pPr>
        <w:jc w:val="both"/>
        <w:rPr>
          <w:b/>
        </w:rPr>
      </w:pPr>
    </w:p>
    <w:p w:rsidR="004149F8" w:rsidRPr="005C4D49" w:rsidRDefault="004149F8" w:rsidP="004149F8">
      <w:pPr>
        <w:ind w:firstLine="5103"/>
        <w:jc w:val="both"/>
        <w:rPr>
          <w:b/>
        </w:rPr>
      </w:pPr>
      <w:r w:rsidRPr="005C4D49">
        <w:rPr>
          <w:b/>
        </w:rPr>
        <w:t>Katarzyna Jakubik – Dyrektor szkoły</w:t>
      </w:r>
    </w:p>
    <w:p w:rsidR="00F82296" w:rsidRDefault="00F82296" w:rsidP="00FB173F">
      <w:pPr>
        <w:rPr>
          <w:rFonts w:asciiTheme="minorHAnsi" w:hAnsiTheme="minorHAnsi" w:cstheme="minorHAnsi"/>
          <w:i/>
          <w:sz w:val="20"/>
          <w:szCs w:val="20"/>
        </w:rPr>
      </w:pP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4149F8" w:rsidRPr="006753CF">
        <w:rPr>
          <w:rFonts w:asciiTheme="minorHAnsi" w:hAnsiTheme="minorHAnsi" w:cstheme="minorHAnsi"/>
          <w:sz w:val="22"/>
        </w:rPr>
        <w:t xml:space="preserve">na </w:t>
      </w:r>
      <w:r w:rsidR="004149F8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D23AAA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E25CC5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E25CC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="00E25CC5">
              <w:rPr>
                <w:rFonts w:asciiTheme="minorHAnsi" w:hAnsiTheme="minorHAnsi" w:cstheme="minorHAnsi"/>
                <w:bCs/>
                <w:sz w:val="18"/>
              </w:rPr>
              <w:t>; producent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558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41756" w:rsidRPr="00F62F9E" w:rsidTr="00E25CC5">
        <w:trPr>
          <w:trHeight w:hRule="exact" w:val="567"/>
        </w:trPr>
        <w:tc>
          <w:tcPr>
            <w:tcW w:w="561" w:type="dxa"/>
          </w:tcPr>
          <w:p w:rsidR="00541756" w:rsidRPr="00F62F9E" w:rsidRDefault="004149F8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558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41756" w:rsidRPr="00F62F9E" w:rsidTr="00E25CC5">
        <w:trPr>
          <w:trHeight w:hRule="exact" w:val="567"/>
        </w:trPr>
        <w:tc>
          <w:tcPr>
            <w:tcW w:w="561" w:type="dxa"/>
          </w:tcPr>
          <w:p w:rsidR="00541756" w:rsidRPr="00F62F9E" w:rsidRDefault="004149F8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3558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41756" w:rsidRPr="00F62F9E" w:rsidTr="00E25CC5">
        <w:trPr>
          <w:trHeight w:hRule="exact" w:val="567"/>
        </w:trPr>
        <w:tc>
          <w:tcPr>
            <w:tcW w:w="561" w:type="dxa"/>
          </w:tcPr>
          <w:p w:rsidR="00541756" w:rsidRPr="00F62F9E" w:rsidRDefault="004149F8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3558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541756" w:rsidRPr="00F62F9E" w:rsidTr="00E25CC5">
        <w:trPr>
          <w:trHeight w:hRule="exact" w:val="567"/>
        </w:trPr>
        <w:tc>
          <w:tcPr>
            <w:tcW w:w="561" w:type="dxa"/>
          </w:tcPr>
          <w:p w:rsidR="00541756" w:rsidRPr="00F62F9E" w:rsidRDefault="004149F8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3558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541756" w:rsidRPr="00F62F9E" w:rsidRDefault="00541756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E25CC5">
        <w:trPr>
          <w:trHeight w:hRule="exact" w:val="567"/>
        </w:trPr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541756" w:rsidRDefault="0054175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E17D5" w:rsidRPr="00F62F9E" w:rsidRDefault="00CE17D5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D23AAA">
      <w:pPr>
        <w:pStyle w:val="Akapitzlist"/>
        <w:numPr>
          <w:ilvl w:val="1"/>
          <w:numId w:val="2"/>
        </w:numPr>
        <w:spacing w:after="0" w:line="36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4149F8" w:rsidRDefault="004149F8" w:rsidP="004149F8">
      <w:pPr>
        <w:pStyle w:val="Akapitzlist"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</w:t>
      </w:r>
    </w:p>
    <w:p w:rsidR="004149F8" w:rsidRDefault="004149F8" w:rsidP="00D23AAA">
      <w:pPr>
        <w:pStyle w:val="Akapitzlist"/>
        <w:numPr>
          <w:ilvl w:val="0"/>
          <w:numId w:val="36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……………………………….……………….. – okres gwarancji …………. Miesięcy</w:t>
      </w:r>
    </w:p>
    <w:p w:rsidR="004149F8" w:rsidRDefault="004149F8" w:rsidP="00D23AAA">
      <w:pPr>
        <w:pStyle w:val="Akapitzlist"/>
        <w:numPr>
          <w:ilvl w:val="0"/>
          <w:numId w:val="36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4149F8" w:rsidRDefault="004149F8" w:rsidP="00D23AAA">
      <w:pPr>
        <w:pStyle w:val="Akapitzlist"/>
        <w:numPr>
          <w:ilvl w:val="0"/>
          <w:numId w:val="36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4149F8" w:rsidRDefault="004149F8" w:rsidP="00D23AAA">
      <w:pPr>
        <w:pStyle w:val="Akapitzlist"/>
        <w:numPr>
          <w:ilvl w:val="0"/>
          <w:numId w:val="36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4149F8" w:rsidRDefault="004149F8" w:rsidP="00D23AAA">
      <w:pPr>
        <w:pStyle w:val="Akapitzlist"/>
        <w:numPr>
          <w:ilvl w:val="0"/>
          <w:numId w:val="36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4149F8" w:rsidRDefault="004149F8" w:rsidP="00D23AAA">
      <w:pPr>
        <w:pStyle w:val="Akapitzlist"/>
        <w:numPr>
          <w:ilvl w:val="0"/>
          <w:numId w:val="36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4149F8" w:rsidRDefault="004149F8" w:rsidP="00D23AAA">
      <w:pPr>
        <w:pStyle w:val="Akapitzlist"/>
        <w:numPr>
          <w:ilvl w:val="0"/>
          <w:numId w:val="36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4149F8" w:rsidRDefault="004149F8" w:rsidP="00D23AAA">
      <w:pPr>
        <w:pStyle w:val="Akapitzlist"/>
        <w:numPr>
          <w:ilvl w:val="0"/>
          <w:numId w:val="36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………………………………………….…….. – okres gwarancji …………. Miesięcy</w:t>
      </w:r>
    </w:p>
    <w:p w:rsidR="004149F8" w:rsidRDefault="004149F8" w:rsidP="00D23AAA">
      <w:pPr>
        <w:pStyle w:val="Akapitzlist"/>
        <w:numPr>
          <w:ilvl w:val="1"/>
          <w:numId w:val="2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4149F8" w:rsidRPr="00CE17D5" w:rsidRDefault="004149F8" w:rsidP="004149F8">
      <w:pPr>
        <w:jc w:val="both"/>
        <w:rPr>
          <w:rFonts w:asciiTheme="minorHAnsi" w:hAnsiTheme="minorHAnsi" w:cstheme="minorHAnsi"/>
        </w:rPr>
      </w:pPr>
    </w:p>
    <w:p w:rsidR="004149F8" w:rsidRPr="00FC0316" w:rsidRDefault="004149F8" w:rsidP="00D23AAA">
      <w:pPr>
        <w:pStyle w:val="Akapitzlist"/>
        <w:numPr>
          <w:ilvl w:val="1"/>
          <w:numId w:val="2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4149F8" w:rsidRPr="00B25163" w:rsidRDefault="004149F8" w:rsidP="004149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4149F8" w:rsidRPr="00B25163" w:rsidRDefault="004149F8" w:rsidP="004149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4149F8" w:rsidRPr="00B25163" w:rsidRDefault="004149F8" w:rsidP="004149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4149F8" w:rsidRPr="00B25163" w:rsidRDefault="004149F8" w:rsidP="004149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4149F8" w:rsidRPr="00CE17D5" w:rsidRDefault="004149F8" w:rsidP="004149F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 wymogami określonymi w zapytaniu ofertowym</w:t>
      </w:r>
    </w:p>
    <w:p w:rsidR="004149F8" w:rsidRPr="00F62F9E" w:rsidRDefault="004149F8" w:rsidP="004149F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zrealizuję przedmiot umowy w terminie ... dni od  dnia złożenia zamówienia.</w:t>
      </w:r>
    </w:p>
    <w:p w:rsidR="004149F8" w:rsidRDefault="004149F8" w:rsidP="004149F8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CE17D5" w:rsidRPr="00F62F9E" w:rsidRDefault="00CE17D5" w:rsidP="0092640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70B5D" w:rsidRDefault="00B70B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4149F8" w:rsidRDefault="004149F8" w:rsidP="004149F8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4149F8" w:rsidRPr="00515F56" w:rsidRDefault="004149F8" w:rsidP="004149F8">
      <w:pPr>
        <w:jc w:val="center"/>
        <w:rPr>
          <w:b/>
          <w:sz w:val="28"/>
          <w:szCs w:val="28"/>
        </w:rPr>
      </w:pPr>
    </w:p>
    <w:p w:rsidR="004149F8" w:rsidRPr="00515F56" w:rsidRDefault="004149F8" w:rsidP="004149F8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4149F8" w:rsidRPr="00515F56" w:rsidRDefault="004149F8" w:rsidP="00D23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</w:t>
      </w:r>
      <w:bookmarkStart w:id="4" w:name="_GoBack"/>
      <w:r>
        <w:rPr>
          <w:sz w:val="20"/>
          <w:szCs w:val="20"/>
        </w:rPr>
        <w:t xml:space="preserve">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4149F8" w:rsidRPr="00747628" w:rsidRDefault="004149F8" w:rsidP="00D23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1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2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abi@eduodo.pl</w:t>
        </w:r>
      </w:hyperlink>
    </w:p>
    <w:p w:rsidR="004149F8" w:rsidRPr="00747628" w:rsidRDefault="004149F8" w:rsidP="00D23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4149F8" w:rsidRPr="00515F56" w:rsidRDefault="004149F8" w:rsidP="00D23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>
        <w:rPr>
          <w:sz w:val="20"/>
          <w:szCs w:val="20"/>
        </w:rPr>
        <w:t xml:space="preserve"> (tekst jednolity Dz. U. z 2021r. poz. 1129 ze zm.), dalej „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”;  </w:t>
      </w:r>
    </w:p>
    <w:p w:rsidR="004149F8" w:rsidRPr="00515F56" w:rsidRDefault="004149F8" w:rsidP="00D23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>
        <w:rPr>
          <w:sz w:val="20"/>
          <w:szCs w:val="20"/>
        </w:rPr>
        <w:t xml:space="preserve">przechowywane, zgodnie z art. 78 ust. 1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  <w:r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4149F8" w:rsidRPr="00515F56" w:rsidRDefault="004149F8" w:rsidP="00D23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>
        <w:rPr>
          <w:sz w:val="20"/>
          <w:szCs w:val="20"/>
        </w:rPr>
        <w:t xml:space="preserve"> określonym w przepisach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związanym z udziałem w postępowaniu o udzielenie zamówienia publicznego; konsekwencje niepodania okreś</w:t>
      </w:r>
      <w:r>
        <w:rPr>
          <w:sz w:val="20"/>
          <w:szCs w:val="20"/>
        </w:rPr>
        <w:t xml:space="preserve">lonych danych wynikają z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;  </w:t>
      </w:r>
    </w:p>
    <w:p w:rsidR="004149F8" w:rsidRPr="00515F56" w:rsidRDefault="004149F8" w:rsidP="00D23A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</w:t>
      </w:r>
      <w:bookmarkEnd w:id="4"/>
      <w:r w:rsidRPr="00515F56">
        <w:rPr>
          <w:sz w:val="20"/>
          <w:szCs w:val="20"/>
        </w:rPr>
        <w:t>danych osobowych decyzje nie będą podejmowane w sposób zautomatyzowany, stosowanie do art. 22 RODO;</w:t>
      </w:r>
    </w:p>
    <w:p w:rsidR="004149F8" w:rsidRPr="00515F56" w:rsidRDefault="004149F8" w:rsidP="00D23AAA">
      <w:pPr>
        <w:numPr>
          <w:ilvl w:val="0"/>
          <w:numId w:val="5"/>
        </w:numPr>
        <w:shd w:val="clear" w:color="auto" w:fill="FFFFFF"/>
        <w:spacing w:line="360" w:lineRule="auto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4149F8" w:rsidRPr="00515F56" w:rsidRDefault="004149F8" w:rsidP="00D23AAA">
      <w:pPr>
        <w:pStyle w:val="Akapitzlist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4149F8" w:rsidRPr="00515F56" w:rsidRDefault="004149F8" w:rsidP="00D23AAA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4149F8" w:rsidRPr="00515F56" w:rsidRDefault="004149F8" w:rsidP="00D23AAA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149F8" w:rsidRPr="00515F56" w:rsidRDefault="004149F8" w:rsidP="00D23AAA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149F8" w:rsidRPr="00515F56" w:rsidRDefault="004149F8" w:rsidP="00D23AA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150" w:line="36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4149F8" w:rsidRPr="00515F56" w:rsidRDefault="004149F8" w:rsidP="00D23AAA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4149F8" w:rsidRPr="00515F56" w:rsidRDefault="004149F8" w:rsidP="00D23AAA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4149F8" w:rsidRPr="00515F56" w:rsidRDefault="004149F8" w:rsidP="00D23AAA">
      <w:pPr>
        <w:pStyle w:val="Akapitzlist"/>
        <w:numPr>
          <w:ilvl w:val="0"/>
          <w:numId w:val="7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4149F8" w:rsidRDefault="004149F8" w:rsidP="00D23AAA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 xml:space="preserve">ych informuje, że Wykonawca jest zobowiązany, w związku z udziałem w przedmiotowym postępowaniu, do wypełnienia wszystkich obowiązków formalno – prawnych wymaganych przez RODO </w:t>
      </w:r>
      <w:r>
        <w:rPr>
          <w:rFonts w:ascii="Times New Roman" w:hAnsi="Times New Roman"/>
          <w:sz w:val="20"/>
          <w:szCs w:val="20"/>
        </w:rPr>
        <w:lastRenderedPageBreak/>
        <w:t>i związanych z udziałem w przedmiotowym postępowaniu o udzielenie zamówienia. Do obowiązków tych należą m. in.:</w:t>
      </w:r>
    </w:p>
    <w:p w:rsidR="004149F8" w:rsidRDefault="004149F8" w:rsidP="00D23AAA">
      <w:pPr>
        <w:pStyle w:val="Akapitzlist"/>
        <w:numPr>
          <w:ilvl w:val="1"/>
          <w:numId w:val="5"/>
        </w:numPr>
        <w:tabs>
          <w:tab w:val="clear" w:pos="1440"/>
        </w:tabs>
        <w:spacing w:after="0"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4149F8" w:rsidRPr="006F6870" w:rsidRDefault="004149F8" w:rsidP="00D23AAA">
      <w:pPr>
        <w:pStyle w:val="Akapitzlist"/>
        <w:numPr>
          <w:ilvl w:val="1"/>
          <w:numId w:val="5"/>
        </w:numPr>
        <w:tabs>
          <w:tab w:val="clear" w:pos="1440"/>
        </w:tabs>
        <w:spacing w:after="0" w:line="36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4149F8" w:rsidRPr="00515F56" w:rsidRDefault="004149F8" w:rsidP="004149F8">
      <w:pPr>
        <w:spacing w:after="150" w:line="360" w:lineRule="auto"/>
        <w:jc w:val="both"/>
        <w:rPr>
          <w:i/>
          <w:sz w:val="20"/>
          <w:szCs w:val="20"/>
        </w:rPr>
      </w:pPr>
    </w:p>
    <w:p w:rsidR="004149F8" w:rsidRDefault="004149F8" w:rsidP="004149F8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4149F8" w:rsidRDefault="004149F8" w:rsidP="004149F8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4149F8" w:rsidRDefault="004149F8" w:rsidP="004149F8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4149F8" w:rsidRPr="00747628" w:rsidRDefault="004149F8" w:rsidP="004149F8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AAA" w:rsidRDefault="00D23AAA">
      <w:r>
        <w:separator/>
      </w:r>
    </w:p>
  </w:endnote>
  <w:endnote w:type="continuationSeparator" w:id="0">
    <w:p w:rsidR="00D23AAA" w:rsidRDefault="00D2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AAA" w:rsidRDefault="00D23AAA">
      <w:r>
        <w:separator/>
      </w:r>
    </w:p>
  </w:footnote>
  <w:footnote w:type="continuationSeparator" w:id="0">
    <w:p w:rsidR="00D23AAA" w:rsidRDefault="00D23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2A34B4B"/>
    <w:multiLevelType w:val="multilevel"/>
    <w:tmpl w:val="6FE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C087A"/>
    <w:multiLevelType w:val="multilevel"/>
    <w:tmpl w:val="B0A8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B35792"/>
    <w:multiLevelType w:val="multilevel"/>
    <w:tmpl w:val="6BEC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A339E"/>
    <w:multiLevelType w:val="multilevel"/>
    <w:tmpl w:val="C606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11FE6"/>
    <w:multiLevelType w:val="multilevel"/>
    <w:tmpl w:val="DEF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35737F"/>
    <w:multiLevelType w:val="multilevel"/>
    <w:tmpl w:val="4D3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757B77"/>
    <w:multiLevelType w:val="multilevel"/>
    <w:tmpl w:val="A974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12CB9"/>
    <w:multiLevelType w:val="hybridMultilevel"/>
    <w:tmpl w:val="DF72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D160B"/>
    <w:multiLevelType w:val="hybridMultilevel"/>
    <w:tmpl w:val="C71CF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1087A"/>
    <w:multiLevelType w:val="multilevel"/>
    <w:tmpl w:val="B07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90EF3"/>
    <w:multiLevelType w:val="multilevel"/>
    <w:tmpl w:val="7B4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D22F00"/>
    <w:multiLevelType w:val="multilevel"/>
    <w:tmpl w:val="BB7E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C30815"/>
    <w:multiLevelType w:val="hybridMultilevel"/>
    <w:tmpl w:val="68F2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426ADA"/>
    <w:multiLevelType w:val="multilevel"/>
    <w:tmpl w:val="E350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F561F"/>
    <w:multiLevelType w:val="multilevel"/>
    <w:tmpl w:val="673A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710BF"/>
    <w:multiLevelType w:val="multilevel"/>
    <w:tmpl w:val="1F4E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A30974"/>
    <w:multiLevelType w:val="multilevel"/>
    <w:tmpl w:val="D696C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67F89"/>
    <w:multiLevelType w:val="multilevel"/>
    <w:tmpl w:val="EE4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14"/>
  </w:num>
  <w:num w:numId="3">
    <w:abstractNumId w:val="32"/>
  </w:num>
  <w:num w:numId="4">
    <w:abstractNumId w:val="27"/>
  </w:num>
  <w:num w:numId="5">
    <w:abstractNumId w:val="25"/>
  </w:num>
  <w:num w:numId="6">
    <w:abstractNumId w:val="11"/>
  </w:num>
  <w:num w:numId="7">
    <w:abstractNumId w:val="17"/>
  </w:num>
  <w:num w:numId="8">
    <w:abstractNumId w:val="4"/>
  </w:num>
  <w:num w:numId="9">
    <w:abstractNumId w:val="33"/>
  </w:num>
  <w:num w:numId="10">
    <w:abstractNumId w:val="9"/>
  </w:num>
  <w:num w:numId="11">
    <w:abstractNumId w:val="39"/>
  </w:num>
  <w:num w:numId="12">
    <w:abstractNumId w:val="26"/>
  </w:num>
  <w:num w:numId="13">
    <w:abstractNumId w:val="30"/>
  </w:num>
  <w:num w:numId="14">
    <w:abstractNumId w:val="35"/>
  </w:num>
  <w:num w:numId="15">
    <w:abstractNumId w:val="37"/>
  </w:num>
  <w:num w:numId="16">
    <w:abstractNumId w:val="13"/>
  </w:num>
  <w:num w:numId="17">
    <w:abstractNumId w:val="10"/>
  </w:num>
  <w:num w:numId="18">
    <w:abstractNumId w:val="6"/>
  </w:num>
  <w:num w:numId="19">
    <w:abstractNumId w:val="22"/>
  </w:num>
  <w:num w:numId="20">
    <w:abstractNumId w:val="8"/>
  </w:num>
  <w:num w:numId="21">
    <w:abstractNumId w:val="12"/>
  </w:num>
  <w:num w:numId="22">
    <w:abstractNumId w:val="15"/>
  </w:num>
  <w:num w:numId="23">
    <w:abstractNumId w:val="28"/>
  </w:num>
  <w:num w:numId="24">
    <w:abstractNumId w:val="16"/>
  </w:num>
  <w:num w:numId="25">
    <w:abstractNumId w:val="18"/>
  </w:num>
  <w:num w:numId="26">
    <w:abstractNumId w:val="34"/>
  </w:num>
  <w:num w:numId="27">
    <w:abstractNumId w:val="20"/>
  </w:num>
  <w:num w:numId="28">
    <w:abstractNumId w:val="31"/>
  </w:num>
  <w:num w:numId="29">
    <w:abstractNumId w:val="24"/>
  </w:num>
  <w:num w:numId="30">
    <w:abstractNumId w:val="7"/>
  </w:num>
  <w:num w:numId="31">
    <w:abstractNumId w:val="29"/>
  </w:num>
  <w:num w:numId="32">
    <w:abstractNumId w:val="5"/>
  </w:num>
  <w:num w:numId="33">
    <w:abstractNumId w:val="21"/>
  </w:num>
  <w:num w:numId="34">
    <w:abstractNumId w:val="36"/>
  </w:num>
  <w:num w:numId="35">
    <w:abstractNumId w:val="23"/>
  </w:num>
  <w:num w:numId="36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27D76"/>
    <w:rsid w:val="000316D8"/>
    <w:rsid w:val="00033730"/>
    <w:rsid w:val="00035A72"/>
    <w:rsid w:val="000403F2"/>
    <w:rsid w:val="00042B4E"/>
    <w:rsid w:val="00042C1D"/>
    <w:rsid w:val="00044F76"/>
    <w:rsid w:val="00045CD5"/>
    <w:rsid w:val="000563B1"/>
    <w:rsid w:val="000570DE"/>
    <w:rsid w:val="0006290B"/>
    <w:rsid w:val="00073A27"/>
    <w:rsid w:val="00096111"/>
    <w:rsid w:val="00096E37"/>
    <w:rsid w:val="00097512"/>
    <w:rsid w:val="000A58A7"/>
    <w:rsid w:val="000A7FEC"/>
    <w:rsid w:val="000D112D"/>
    <w:rsid w:val="000D71C4"/>
    <w:rsid w:val="000F6CBB"/>
    <w:rsid w:val="001005C4"/>
    <w:rsid w:val="001247D2"/>
    <w:rsid w:val="00125507"/>
    <w:rsid w:val="0013178E"/>
    <w:rsid w:val="0013351F"/>
    <w:rsid w:val="001440F6"/>
    <w:rsid w:val="001454E8"/>
    <w:rsid w:val="00146EFE"/>
    <w:rsid w:val="001519DF"/>
    <w:rsid w:val="00155129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1171"/>
    <w:rsid w:val="001C4C65"/>
    <w:rsid w:val="001D3012"/>
    <w:rsid w:val="001D4CC4"/>
    <w:rsid w:val="001E328B"/>
    <w:rsid w:val="001E6B4E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95F62"/>
    <w:rsid w:val="002A4562"/>
    <w:rsid w:val="002A5B5C"/>
    <w:rsid w:val="002B4E11"/>
    <w:rsid w:val="002B591E"/>
    <w:rsid w:val="002C6E9F"/>
    <w:rsid w:val="002C72D9"/>
    <w:rsid w:val="002D0C7A"/>
    <w:rsid w:val="002D48DC"/>
    <w:rsid w:val="002E55BF"/>
    <w:rsid w:val="002F3A20"/>
    <w:rsid w:val="002F4FB2"/>
    <w:rsid w:val="002F6BEB"/>
    <w:rsid w:val="003073A1"/>
    <w:rsid w:val="00307CB2"/>
    <w:rsid w:val="00307ECF"/>
    <w:rsid w:val="003122B3"/>
    <w:rsid w:val="0031440A"/>
    <w:rsid w:val="00330D73"/>
    <w:rsid w:val="00333109"/>
    <w:rsid w:val="00346793"/>
    <w:rsid w:val="00367BAA"/>
    <w:rsid w:val="003906D8"/>
    <w:rsid w:val="00395545"/>
    <w:rsid w:val="003A1396"/>
    <w:rsid w:val="003B05FD"/>
    <w:rsid w:val="003B0EC2"/>
    <w:rsid w:val="003B4082"/>
    <w:rsid w:val="003C48E7"/>
    <w:rsid w:val="003C7324"/>
    <w:rsid w:val="003D38AD"/>
    <w:rsid w:val="004036E2"/>
    <w:rsid w:val="00413C8E"/>
    <w:rsid w:val="004149F8"/>
    <w:rsid w:val="004163BB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90B5A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1756"/>
    <w:rsid w:val="00547CB9"/>
    <w:rsid w:val="00574A96"/>
    <w:rsid w:val="00575696"/>
    <w:rsid w:val="00575ACE"/>
    <w:rsid w:val="005779A0"/>
    <w:rsid w:val="005818F9"/>
    <w:rsid w:val="005860B2"/>
    <w:rsid w:val="00586D69"/>
    <w:rsid w:val="005876AC"/>
    <w:rsid w:val="0059590B"/>
    <w:rsid w:val="00596483"/>
    <w:rsid w:val="00597F43"/>
    <w:rsid w:val="005A29BC"/>
    <w:rsid w:val="005A4D60"/>
    <w:rsid w:val="005B509B"/>
    <w:rsid w:val="005B5ADB"/>
    <w:rsid w:val="005C35B6"/>
    <w:rsid w:val="005C3641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44BDC"/>
    <w:rsid w:val="0065523F"/>
    <w:rsid w:val="00667696"/>
    <w:rsid w:val="0067376B"/>
    <w:rsid w:val="0067603A"/>
    <w:rsid w:val="00677A0A"/>
    <w:rsid w:val="00696426"/>
    <w:rsid w:val="006A3F61"/>
    <w:rsid w:val="006B2769"/>
    <w:rsid w:val="006B58D7"/>
    <w:rsid w:val="006C1CD8"/>
    <w:rsid w:val="006C3C39"/>
    <w:rsid w:val="006C5224"/>
    <w:rsid w:val="006D53E5"/>
    <w:rsid w:val="006E193B"/>
    <w:rsid w:val="006E2613"/>
    <w:rsid w:val="006E5B8C"/>
    <w:rsid w:val="006E6C1F"/>
    <w:rsid w:val="006E6CEB"/>
    <w:rsid w:val="006F0514"/>
    <w:rsid w:val="006F2F86"/>
    <w:rsid w:val="006F3958"/>
    <w:rsid w:val="006F6260"/>
    <w:rsid w:val="00700E30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1EC4"/>
    <w:rsid w:val="007A50F7"/>
    <w:rsid w:val="007A5274"/>
    <w:rsid w:val="007B18D3"/>
    <w:rsid w:val="007B29E0"/>
    <w:rsid w:val="007B6122"/>
    <w:rsid w:val="007B6501"/>
    <w:rsid w:val="007B72D0"/>
    <w:rsid w:val="007D07A6"/>
    <w:rsid w:val="007D20BB"/>
    <w:rsid w:val="007F7144"/>
    <w:rsid w:val="0080098E"/>
    <w:rsid w:val="00801449"/>
    <w:rsid w:val="00803D43"/>
    <w:rsid w:val="0081141F"/>
    <w:rsid w:val="00811F28"/>
    <w:rsid w:val="008120EE"/>
    <w:rsid w:val="00823CF3"/>
    <w:rsid w:val="0082456D"/>
    <w:rsid w:val="00833F12"/>
    <w:rsid w:val="00842EA0"/>
    <w:rsid w:val="0085048F"/>
    <w:rsid w:val="008507D6"/>
    <w:rsid w:val="00857311"/>
    <w:rsid w:val="00873511"/>
    <w:rsid w:val="00892C7E"/>
    <w:rsid w:val="00894FDB"/>
    <w:rsid w:val="00895C86"/>
    <w:rsid w:val="008A2807"/>
    <w:rsid w:val="008A32DB"/>
    <w:rsid w:val="008B5891"/>
    <w:rsid w:val="008B713E"/>
    <w:rsid w:val="008C366F"/>
    <w:rsid w:val="008C7E42"/>
    <w:rsid w:val="008D0345"/>
    <w:rsid w:val="008D3CA2"/>
    <w:rsid w:val="008D4EA2"/>
    <w:rsid w:val="008D500B"/>
    <w:rsid w:val="008D75E3"/>
    <w:rsid w:val="008E3CC8"/>
    <w:rsid w:val="008F2209"/>
    <w:rsid w:val="009057D0"/>
    <w:rsid w:val="0090712D"/>
    <w:rsid w:val="00907C8F"/>
    <w:rsid w:val="009133AC"/>
    <w:rsid w:val="00917400"/>
    <w:rsid w:val="00923245"/>
    <w:rsid w:val="00926408"/>
    <w:rsid w:val="00931161"/>
    <w:rsid w:val="009318CD"/>
    <w:rsid w:val="00934827"/>
    <w:rsid w:val="009437A9"/>
    <w:rsid w:val="0094627F"/>
    <w:rsid w:val="00980C1A"/>
    <w:rsid w:val="009847F4"/>
    <w:rsid w:val="00994312"/>
    <w:rsid w:val="0099440A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3216"/>
    <w:rsid w:val="00A0466C"/>
    <w:rsid w:val="00A07581"/>
    <w:rsid w:val="00A1150D"/>
    <w:rsid w:val="00A201F6"/>
    <w:rsid w:val="00A37061"/>
    <w:rsid w:val="00A42A8E"/>
    <w:rsid w:val="00A43FC3"/>
    <w:rsid w:val="00A61328"/>
    <w:rsid w:val="00A70B11"/>
    <w:rsid w:val="00AD4C21"/>
    <w:rsid w:val="00AD4DE6"/>
    <w:rsid w:val="00AF68CB"/>
    <w:rsid w:val="00B03663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3273A"/>
    <w:rsid w:val="00B45CE5"/>
    <w:rsid w:val="00B45E04"/>
    <w:rsid w:val="00B46515"/>
    <w:rsid w:val="00B56F06"/>
    <w:rsid w:val="00B70B5D"/>
    <w:rsid w:val="00B73410"/>
    <w:rsid w:val="00B745A8"/>
    <w:rsid w:val="00B86DE6"/>
    <w:rsid w:val="00B92966"/>
    <w:rsid w:val="00B94674"/>
    <w:rsid w:val="00B959D0"/>
    <w:rsid w:val="00BB72AD"/>
    <w:rsid w:val="00BC12FF"/>
    <w:rsid w:val="00BC24A6"/>
    <w:rsid w:val="00BC277E"/>
    <w:rsid w:val="00BC51AA"/>
    <w:rsid w:val="00BE2435"/>
    <w:rsid w:val="00BE26A9"/>
    <w:rsid w:val="00BE3050"/>
    <w:rsid w:val="00BE3717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253F"/>
    <w:rsid w:val="00C930EE"/>
    <w:rsid w:val="00C97E46"/>
    <w:rsid w:val="00CA1671"/>
    <w:rsid w:val="00CA3670"/>
    <w:rsid w:val="00CA7572"/>
    <w:rsid w:val="00CB1C1F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1751"/>
    <w:rsid w:val="00D056E1"/>
    <w:rsid w:val="00D17638"/>
    <w:rsid w:val="00D20ED3"/>
    <w:rsid w:val="00D22957"/>
    <w:rsid w:val="00D23633"/>
    <w:rsid w:val="00D23889"/>
    <w:rsid w:val="00D23AAA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96B84"/>
    <w:rsid w:val="00DA305A"/>
    <w:rsid w:val="00DC447B"/>
    <w:rsid w:val="00DD6671"/>
    <w:rsid w:val="00DD7C11"/>
    <w:rsid w:val="00DE4F33"/>
    <w:rsid w:val="00DF6A2C"/>
    <w:rsid w:val="00E00D9C"/>
    <w:rsid w:val="00E013B5"/>
    <w:rsid w:val="00E03B8A"/>
    <w:rsid w:val="00E13960"/>
    <w:rsid w:val="00E150D7"/>
    <w:rsid w:val="00E25CC5"/>
    <w:rsid w:val="00E31C99"/>
    <w:rsid w:val="00E34150"/>
    <w:rsid w:val="00E40D3C"/>
    <w:rsid w:val="00E66C7C"/>
    <w:rsid w:val="00E6754B"/>
    <w:rsid w:val="00E743CA"/>
    <w:rsid w:val="00E749B5"/>
    <w:rsid w:val="00E95780"/>
    <w:rsid w:val="00EA3A84"/>
    <w:rsid w:val="00EB0C71"/>
    <w:rsid w:val="00EC2E08"/>
    <w:rsid w:val="00EC41F4"/>
    <w:rsid w:val="00EE14F7"/>
    <w:rsid w:val="00EE4F98"/>
    <w:rsid w:val="00EE55FE"/>
    <w:rsid w:val="00EF38ED"/>
    <w:rsid w:val="00F00306"/>
    <w:rsid w:val="00F02FCA"/>
    <w:rsid w:val="00F03567"/>
    <w:rsid w:val="00F0448F"/>
    <w:rsid w:val="00F06B6F"/>
    <w:rsid w:val="00F16DA1"/>
    <w:rsid w:val="00F228A5"/>
    <w:rsid w:val="00F24491"/>
    <w:rsid w:val="00F24A56"/>
    <w:rsid w:val="00F37016"/>
    <w:rsid w:val="00F3776D"/>
    <w:rsid w:val="00F46630"/>
    <w:rsid w:val="00F51D3A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A61D5"/>
    <w:rsid w:val="00FB173F"/>
    <w:rsid w:val="00FC0316"/>
    <w:rsid w:val="00FC3AFD"/>
    <w:rsid w:val="00FC4EC7"/>
    <w:rsid w:val="00FC61C5"/>
    <w:rsid w:val="00FC7DAB"/>
    <w:rsid w:val="00FC7E8A"/>
    <w:rsid w:val="00FD057F"/>
    <w:rsid w:val="00FD1874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D1C3E-7C90-4B40-8F86-AB647BE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C7D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D76"/>
  </w:style>
  <w:style w:type="character" w:styleId="Odwoanieprzypisukocowego">
    <w:name w:val="endnote reference"/>
    <w:basedOn w:val="Domylnaczcionkaakapitu"/>
    <w:semiHidden/>
    <w:unhideWhenUsed/>
    <w:rsid w:val="00027D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D07A6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FC7DA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6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zory@sp16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6zory@sp16.z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CB21-742E-44AA-9828-F5664977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2995</Words>
  <Characters>17972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20926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Pałyska</dc:creator>
  <cp:keywords/>
  <dc:description/>
  <cp:lastModifiedBy>Dareczek</cp:lastModifiedBy>
  <cp:revision>13</cp:revision>
  <cp:lastPrinted>2021-11-26T15:16:00Z</cp:lastPrinted>
  <dcterms:created xsi:type="dcterms:W3CDTF">2021-11-26T15:19:00Z</dcterms:created>
  <dcterms:modified xsi:type="dcterms:W3CDTF">2021-12-03T14:03:00Z</dcterms:modified>
</cp:coreProperties>
</file>